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966F8" w14:textId="77777777" w:rsidR="006F6609" w:rsidRDefault="006F6609" w:rsidP="006F6609">
      <w:pPr>
        <w:keepNext/>
        <w:jc w:val="center"/>
        <w:rPr>
          <w:rFonts w:ascii="Arial" w:eastAsia="Arial" w:hAnsi="Arial" w:cs="Arial"/>
          <w:b/>
          <w:sz w:val="24"/>
          <w:szCs w:val="24"/>
          <w:shd w:val="clear" w:color="auto" w:fill="FFFFFF"/>
        </w:rPr>
      </w:pPr>
    </w:p>
    <w:p w14:paraId="694ACD6D" w14:textId="77777777" w:rsidR="006F6609" w:rsidRDefault="006F6609" w:rsidP="006F6609">
      <w:pPr>
        <w:keepNext/>
        <w:jc w:val="center"/>
        <w:rPr>
          <w:rFonts w:ascii="Arial" w:eastAsia="Arial" w:hAnsi="Arial" w:cs="Arial"/>
          <w:b/>
          <w:sz w:val="24"/>
          <w:szCs w:val="24"/>
          <w:shd w:val="clear" w:color="auto" w:fill="FFFFFF"/>
        </w:rPr>
      </w:pPr>
    </w:p>
    <w:p w14:paraId="0208E147" w14:textId="02E01323" w:rsidR="006F6609" w:rsidRPr="003B541A" w:rsidRDefault="006F6609" w:rsidP="006F6609">
      <w:pPr>
        <w:keepNext/>
        <w:jc w:val="center"/>
        <w:rPr>
          <w:rFonts w:ascii="Arial" w:eastAsia="Arial" w:hAnsi="Arial" w:cs="Arial"/>
          <w:b/>
          <w:sz w:val="24"/>
          <w:szCs w:val="24"/>
          <w:shd w:val="clear" w:color="auto" w:fill="FFFFFF"/>
        </w:rPr>
      </w:pPr>
      <w:r w:rsidRPr="003B541A">
        <w:rPr>
          <w:rFonts w:ascii="Arial" w:eastAsia="Arial" w:hAnsi="Arial" w:cs="Arial"/>
          <w:b/>
          <w:sz w:val="24"/>
          <w:szCs w:val="24"/>
          <w:shd w:val="clear" w:color="auto" w:fill="FFFFFF"/>
        </w:rPr>
        <w:t>LA SUBDIRECCIÓN DE INVESTIGACIONES Y CONTROL DE VIVIENDA DE LA SUBSECRETARIA DE INSPECCIÓN VIGILANCIA Y CONTROL DE VIVIENDA DE LA SECRETARÍA DISTRITAL DEL HÁBITAT.</w:t>
      </w:r>
    </w:p>
    <w:p w14:paraId="29B716F8" w14:textId="77777777" w:rsidR="006F6609" w:rsidRPr="003B541A" w:rsidRDefault="006F6609" w:rsidP="006F6609">
      <w:pPr>
        <w:spacing w:before="240"/>
        <w:jc w:val="center"/>
        <w:rPr>
          <w:rFonts w:ascii="Arial" w:eastAsia="Arial" w:hAnsi="Arial" w:cs="Arial"/>
          <w:color w:val="000000"/>
          <w:sz w:val="24"/>
          <w:szCs w:val="24"/>
          <w:shd w:val="clear" w:color="auto" w:fill="FFFFFF"/>
        </w:rPr>
      </w:pPr>
      <w:r w:rsidRPr="003B541A">
        <w:rPr>
          <w:rFonts w:ascii="Arial" w:eastAsia="Arial" w:hAnsi="Arial" w:cs="Arial"/>
          <w:color w:val="000000"/>
          <w:sz w:val="24"/>
          <w:szCs w:val="24"/>
          <w:shd w:val="clear" w:color="auto" w:fill="FFFFFF"/>
        </w:rPr>
        <w:t>En ejercicio de las atribuciones conferidas por la Ley 66 de 1968, los Decretos Leyes 2610 de 1979, 078 de 1987, los Decretos Distritales, 121 de 2008 y 572 de 2015, los Acuerdos 079 de 2003 y 735 de 2019, demás normas concordantes, y,</w:t>
      </w:r>
    </w:p>
    <w:p w14:paraId="6FF8E815" w14:textId="77777777" w:rsidR="006F6609" w:rsidRPr="003B541A" w:rsidRDefault="006F6609" w:rsidP="006F6609">
      <w:pPr>
        <w:spacing w:before="240"/>
        <w:jc w:val="center"/>
        <w:rPr>
          <w:rFonts w:ascii="Arial" w:eastAsia="Arial" w:hAnsi="Arial" w:cs="Arial"/>
          <w:b/>
          <w:color w:val="000000"/>
          <w:sz w:val="24"/>
          <w:szCs w:val="24"/>
          <w:shd w:val="clear" w:color="auto" w:fill="FFFFFF"/>
        </w:rPr>
      </w:pPr>
      <w:r w:rsidRPr="003B541A">
        <w:rPr>
          <w:rFonts w:ascii="Arial" w:eastAsia="Arial" w:hAnsi="Arial" w:cs="Arial"/>
          <w:b/>
          <w:color w:val="000000"/>
          <w:sz w:val="24"/>
          <w:szCs w:val="24"/>
          <w:shd w:val="clear" w:color="auto" w:fill="FFFFFF"/>
        </w:rPr>
        <w:t>CONSIDERANDO:</w:t>
      </w:r>
    </w:p>
    <w:p w14:paraId="3AEC631E" w14:textId="77777777" w:rsidR="006F6609" w:rsidRPr="003B541A" w:rsidRDefault="006F6609" w:rsidP="006F6609">
      <w:pPr>
        <w:jc w:val="both"/>
        <w:rPr>
          <w:rFonts w:ascii="Arial" w:eastAsia="Arial" w:hAnsi="Arial" w:cs="Arial"/>
          <w:sz w:val="24"/>
          <w:szCs w:val="24"/>
        </w:rPr>
      </w:pPr>
    </w:p>
    <w:p w14:paraId="19A3488C" w14:textId="77777777" w:rsidR="006F6609" w:rsidRPr="003B541A" w:rsidRDefault="006F6609" w:rsidP="006F6609">
      <w:pPr>
        <w:spacing w:after="220" w:line="259" w:lineRule="auto"/>
        <w:jc w:val="both"/>
        <w:rPr>
          <w:rFonts w:ascii="Arial" w:eastAsia="Arial" w:hAnsi="Arial" w:cs="Arial"/>
          <w:b/>
          <w:color w:val="000000"/>
          <w:sz w:val="24"/>
          <w:szCs w:val="24"/>
        </w:rPr>
      </w:pPr>
      <w:r w:rsidRPr="003B541A">
        <w:rPr>
          <w:rFonts w:ascii="Arial" w:eastAsia="Arial" w:hAnsi="Arial" w:cs="Arial"/>
          <w:color w:val="000000"/>
          <w:sz w:val="24"/>
          <w:szCs w:val="24"/>
        </w:rPr>
        <w:t xml:space="preserve">Que la Subdirección de Investigaciones y Control de Vivienda de la Subsecretaría de  Inspección, Vigilancia y Control de Vivienda de la Secretaría Distrital del Hábitat, en virtud de su competencia y de conformidad </w:t>
      </w:r>
      <w:r w:rsidRPr="003B541A">
        <w:rPr>
          <w:rFonts w:ascii="Arial" w:eastAsia="Arial" w:hAnsi="Arial" w:cs="Arial"/>
          <w:sz w:val="24"/>
          <w:szCs w:val="24"/>
        </w:rPr>
        <w:t>dispuesto en el parágrafo del articulo 1°del Decreto 572 de 2015</w:t>
      </w:r>
      <w:r w:rsidRPr="003B541A">
        <w:rPr>
          <w:rFonts w:ascii="Arial" w:eastAsia="Arial" w:hAnsi="Arial" w:cs="Arial"/>
          <w:color w:val="000000"/>
          <w:sz w:val="24"/>
          <w:szCs w:val="24"/>
        </w:rPr>
        <w:t>, conoció la queja presentada por la señora ZULLY FORERO DE HERNANDEZ   en calidad  de propietaria del apartamento 303 y 403 del proyecto de vivienda EDIFICIO 147 SQUARE - PROPIEDAD HORIZONTAL, ubicado en la carrera 11 # 146 - 91 de la ciudad de Bogotá, contra la sociedad enajenadora AYALA CONSTRUCCIONES LTDA, identificada con NIT. 900.577.476-3 y representada legalmente por el señor JOSE DARIO AYALA BERNAL (o quien haga sus veces), actuación a la cual le correspondió el radicado No. 1-2020-21690.</w:t>
      </w:r>
    </w:p>
    <w:p w14:paraId="2822E3C0" w14:textId="77777777" w:rsidR="006F6609" w:rsidRPr="003B541A" w:rsidRDefault="006F6609" w:rsidP="006F6609">
      <w:pPr>
        <w:ind w:right="-92"/>
        <w:jc w:val="both"/>
        <w:rPr>
          <w:rFonts w:ascii="Arial" w:eastAsia="Arial" w:hAnsi="Arial" w:cs="Arial"/>
          <w:color w:val="000000"/>
          <w:sz w:val="24"/>
          <w:szCs w:val="24"/>
        </w:rPr>
      </w:pPr>
      <w:r w:rsidRPr="003B541A">
        <w:rPr>
          <w:rFonts w:ascii="Arial" w:eastAsia="Arial" w:hAnsi="Arial" w:cs="Arial"/>
          <w:color w:val="000000"/>
          <w:sz w:val="24"/>
          <w:szCs w:val="24"/>
        </w:rPr>
        <w:t>Esta Subdirección,</w:t>
      </w:r>
      <w:r w:rsidRPr="003B541A">
        <w:rPr>
          <w:rFonts w:ascii="Arial" w:eastAsia="Arial" w:hAnsi="Arial" w:cs="Arial"/>
          <w:sz w:val="24"/>
          <w:szCs w:val="24"/>
        </w:rPr>
        <w:t xml:space="preserve"> mediante Resolución No. 578 del 07 de junio de 2023, </w:t>
      </w:r>
      <w:r w:rsidRPr="003B541A">
        <w:rPr>
          <w:rFonts w:ascii="Arial" w:eastAsia="Arial" w:hAnsi="Arial" w:cs="Arial"/>
          <w:i/>
          <w:sz w:val="24"/>
          <w:szCs w:val="24"/>
        </w:rPr>
        <w:t>“Por la cual se impone una sanción y se imparte una orden”</w:t>
      </w:r>
      <w:r w:rsidRPr="003B541A">
        <w:rPr>
          <w:rFonts w:ascii="Arial" w:eastAsia="Arial" w:hAnsi="Arial" w:cs="Arial"/>
          <w:sz w:val="24"/>
          <w:szCs w:val="24"/>
        </w:rPr>
        <w:t xml:space="preserve">, se multó a la sociedad enajenadora </w:t>
      </w:r>
      <w:r w:rsidRPr="003B541A">
        <w:rPr>
          <w:rFonts w:ascii="Arial" w:eastAsia="Arial" w:hAnsi="Arial" w:cs="Arial"/>
          <w:color w:val="000000"/>
          <w:sz w:val="24"/>
          <w:szCs w:val="24"/>
        </w:rPr>
        <w:t xml:space="preserve">AYALA CONSTRUCCIONES LTDA, identificada con NIT. 900.577.476-3, </w:t>
      </w:r>
      <w:r w:rsidRPr="003B541A">
        <w:rPr>
          <w:rFonts w:ascii="Arial" w:eastAsia="Arial" w:hAnsi="Arial" w:cs="Arial"/>
          <w:sz w:val="24"/>
          <w:szCs w:val="24"/>
        </w:rPr>
        <w:t>con la suma de SESENTA MIL PESOS ($60.000) M/CTE., que indexados a la fecha de expedición del acto administrativo corresponden a la suma de ONCE MILLONES QUINIENTOS CUARENTA Y SIETE MIL OCHOCIENTOS VEINTIISEIS PESOS ($11.547.826) M/CTE.</w:t>
      </w:r>
    </w:p>
    <w:p w14:paraId="5D87FBC3" w14:textId="77777777" w:rsidR="006F6609" w:rsidRPr="003B541A" w:rsidRDefault="006F6609" w:rsidP="006F6609">
      <w:pPr>
        <w:ind w:right="-92"/>
        <w:jc w:val="both"/>
        <w:rPr>
          <w:rFonts w:ascii="Arial" w:eastAsia="Arial" w:hAnsi="Arial" w:cs="Arial"/>
          <w:sz w:val="24"/>
          <w:szCs w:val="24"/>
        </w:rPr>
      </w:pPr>
    </w:p>
    <w:p w14:paraId="44D25ED3" w14:textId="77777777" w:rsidR="006F6609" w:rsidRPr="003B541A" w:rsidRDefault="006F6609" w:rsidP="006F6609">
      <w:pPr>
        <w:ind w:right="-92"/>
        <w:jc w:val="both"/>
        <w:rPr>
          <w:rFonts w:ascii="Arial" w:eastAsia="Arial" w:hAnsi="Arial" w:cs="Arial"/>
          <w:sz w:val="24"/>
          <w:szCs w:val="24"/>
        </w:rPr>
      </w:pPr>
      <w:r w:rsidRPr="003B541A">
        <w:rPr>
          <w:rFonts w:ascii="Arial" w:eastAsia="Arial" w:hAnsi="Arial" w:cs="Arial"/>
          <w:sz w:val="24"/>
          <w:szCs w:val="24"/>
        </w:rPr>
        <w:t>Que, en los artículos segundo y tercero de la Resolución No 578 del 07 de junio de 2023“</w:t>
      </w:r>
      <w:r w:rsidRPr="003B541A">
        <w:rPr>
          <w:rFonts w:ascii="Arial" w:eastAsia="Arial" w:hAnsi="Arial" w:cs="Arial"/>
          <w:i/>
          <w:sz w:val="24"/>
          <w:szCs w:val="24"/>
        </w:rPr>
        <w:t>Por la cual se impone una sanción y se imparte una orden</w:t>
      </w:r>
      <w:r w:rsidRPr="003B541A">
        <w:rPr>
          <w:rFonts w:ascii="Arial" w:eastAsia="Arial" w:hAnsi="Arial" w:cs="Arial"/>
          <w:sz w:val="24"/>
          <w:szCs w:val="24"/>
        </w:rPr>
        <w:t>”, se estableció:</w:t>
      </w:r>
    </w:p>
    <w:p w14:paraId="558CAF93" w14:textId="77777777" w:rsidR="006F6609" w:rsidRPr="003B541A" w:rsidRDefault="006F6609" w:rsidP="006F6609">
      <w:pPr>
        <w:spacing w:before="240"/>
        <w:ind w:left="709" w:right="475"/>
        <w:jc w:val="both"/>
        <w:rPr>
          <w:rFonts w:ascii="Arial" w:eastAsia="Arial" w:hAnsi="Arial" w:cs="Arial"/>
          <w:i/>
          <w:sz w:val="24"/>
          <w:szCs w:val="24"/>
        </w:rPr>
      </w:pPr>
      <w:r w:rsidRPr="003B541A">
        <w:rPr>
          <w:rFonts w:ascii="Arial" w:eastAsia="Arial" w:hAnsi="Arial" w:cs="Arial"/>
          <w:b/>
          <w:i/>
          <w:sz w:val="24"/>
          <w:szCs w:val="24"/>
        </w:rPr>
        <w:t xml:space="preserve">“ARTÍCULO SEGUNDO: </w:t>
      </w:r>
      <w:r w:rsidRPr="003B541A">
        <w:rPr>
          <w:rFonts w:ascii="Arial" w:eastAsia="Arial" w:hAnsi="Arial" w:cs="Arial"/>
          <w:i/>
          <w:sz w:val="24"/>
          <w:szCs w:val="24"/>
        </w:rPr>
        <w:t xml:space="preserve">Requerir a la sociedad enajenadora </w:t>
      </w:r>
      <w:r w:rsidRPr="003B541A">
        <w:rPr>
          <w:rFonts w:ascii="Arial" w:eastAsia="Arial" w:hAnsi="Arial" w:cs="Arial"/>
          <w:i/>
          <w:color w:val="000000"/>
          <w:sz w:val="24"/>
          <w:szCs w:val="24"/>
        </w:rPr>
        <w:t>AYALA CONSTRUCCIONES LTDA,</w:t>
      </w:r>
      <w:r w:rsidRPr="003B541A">
        <w:rPr>
          <w:rFonts w:ascii="Arial" w:eastAsia="Arial" w:hAnsi="Arial" w:cs="Arial"/>
          <w:i/>
          <w:sz w:val="24"/>
          <w:szCs w:val="24"/>
        </w:rPr>
        <w:t xml:space="preserve"> identificada con NIT.900.577.476-3, representada legalmente por el señor </w:t>
      </w:r>
      <w:r w:rsidRPr="003B541A">
        <w:rPr>
          <w:rFonts w:ascii="Arial" w:eastAsia="Arial" w:hAnsi="Arial" w:cs="Arial"/>
          <w:i/>
          <w:color w:val="000000"/>
          <w:sz w:val="24"/>
          <w:szCs w:val="24"/>
        </w:rPr>
        <w:t xml:space="preserve">JOSE DARIO AYALA BERNAL </w:t>
      </w:r>
      <w:r w:rsidRPr="003B541A">
        <w:rPr>
          <w:rFonts w:ascii="Arial" w:eastAsia="Arial" w:hAnsi="Arial" w:cs="Arial"/>
          <w:i/>
          <w:sz w:val="24"/>
          <w:szCs w:val="24"/>
        </w:rPr>
        <w:t xml:space="preserve">(o quien haga sus veces) para que dentro del término de OCHO (8) MESES (calendario) siguientes a la ejecutoria del presente acto administrativo se acoja a la normatividad infringida, para lo cual deberá solucionar en forma definitiva los hechos "1.CONSTRUCCION Y REDUCCION DE ZONA DE AISLAMIENTO”  (de acuerdo con los planos de radicación, esta área destinada a uso comunal de la copropiedad); " 2.ZONA DE ANTEJARDIN OCUPADO" (se puede constatar que en la zona de antejardín sobre la carrera </w:t>
      </w:r>
      <w:r w:rsidRPr="003B541A">
        <w:rPr>
          <w:rFonts w:ascii="Arial" w:eastAsia="Arial" w:hAnsi="Arial" w:cs="Arial"/>
          <w:i/>
          <w:sz w:val="24"/>
          <w:szCs w:val="24"/>
        </w:rPr>
        <w:lastRenderedPageBreak/>
        <w:t>11. el enajenador construyo y entrego un jardín infantil para el uso de los copropietarios - Antejardín: Área libre de propiedad privada perteneciente al espacio público); "3. EQUIPAMIENTO COMUNAL REDUCIDO"(las zonas comunales entregadas por el enajenador difieren de lo aprobado por la curaduría y los documentos radicados ante la secretaria); "4. FILTRACUINES EN SOTANOS Y EN SEMISOTANOS " (se puede constatar que en los muros perimetrales sobre la calle 147 y la carrera 11 y en los sectores de plataforma cercana a este muro, se presentan filtraciones); "8. DEPOSITOS CON ENTRADA POR PARQUEADEROS " (Para el tema de la servidumbre de tránsito a los depósitos que no son de los propietarios de estos parqueaderos, se verifico la falta de esta servidumbre según las imágenes 14 y 15, tanto en las partes laterales como en la parte posterior de los parqueaderos.</w:t>
      </w:r>
    </w:p>
    <w:p w14:paraId="11387BF6" w14:textId="77777777" w:rsidR="006F6609" w:rsidRPr="003B541A" w:rsidRDefault="006F6609" w:rsidP="006F6609">
      <w:pPr>
        <w:spacing w:before="240"/>
        <w:ind w:left="709" w:right="475"/>
        <w:jc w:val="both"/>
        <w:rPr>
          <w:rFonts w:ascii="Arial" w:eastAsia="Arial" w:hAnsi="Arial" w:cs="Arial"/>
          <w:i/>
          <w:sz w:val="24"/>
          <w:szCs w:val="24"/>
        </w:rPr>
      </w:pPr>
      <w:r w:rsidRPr="003B541A">
        <w:rPr>
          <w:rFonts w:ascii="Arial" w:eastAsia="Arial" w:hAnsi="Arial" w:cs="Arial"/>
          <w:i/>
          <w:sz w:val="24"/>
          <w:szCs w:val="24"/>
        </w:rPr>
        <w:t>para los cupos de estacionamiento de carácter privado , no se pueden poseer servidumbres de espacios de carácter comunal o de carácter privado diferente al del propietario del bien privado , es decir , que el disfrute y normal uso de los cupos de estacionamiento de carácter privado , no pueden estar subordinados al uso de los bienes comunes.) que se presenta en las zonas comunes del proyecto EDIFICIO 147 SQUARE - PROPIEDAD HORIZONTAL, ya que constituyen deficiencias constructivas de carácter graves y leve, conforme se evidencia en el informe de verificación de hechos No 23-111 del 12 de abril 2023, lo anterior en el evento de que dichos hechos no hayan sido intervenidos al momento de la expedición de la presente Resolución.</w:t>
      </w:r>
    </w:p>
    <w:p w14:paraId="3EF852E0" w14:textId="77777777" w:rsidR="006F6609" w:rsidRPr="003B541A" w:rsidRDefault="006F6609" w:rsidP="006F6609">
      <w:pPr>
        <w:spacing w:before="240"/>
        <w:ind w:left="709" w:right="475"/>
        <w:jc w:val="both"/>
        <w:rPr>
          <w:rFonts w:ascii="Arial" w:eastAsia="Arial" w:hAnsi="Arial" w:cs="Arial"/>
          <w:i/>
          <w:color w:val="000000"/>
          <w:sz w:val="24"/>
          <w:szCs w:val="24"/>
        </w:rPr>
      </w:pPr>
      <w:r w:rsidRPr="003B541A">
        <w:rPr>
          <w:rFonts w:ascii="Arial" w:eastAsia="Arial" w:hAnsi="Arial" w:cs="Arial"/>
          <w:b/>
          <w:i/>
          <w:color w:val="000000"/>
          <w:sz w:val="24"/>
          <w:szCs w:val="24"/>
        </w:rPr>
        <w:t>ARTÍCULO TERCERO:</w:t>
      </w:r>
      <w:r w:rsidRPr="003B541A">
        <w:rPr>
          <w:rFonts w:ascii="Arial" w:eastAsia="Arial" w:hAnsi="Arial" w:cs="Arial"/>
          <w:i/>
          <w:color w:val="000000"/>
          <w:sz w:val="24"/>
          <w:szCs w:val="24"/>
        </w:rPr>
        <w:t xml:space="preserve"> Ordenar a la sociedad enajenadora AYALA CONSTRUCCIONES LTDA, identificada con NIT.900.577.476-3 representada legalmente por el señor JOSE DARIO AYALA BERNAL (o a quien haga sus veces); para que dentro de los diez (10) días (hábiles) siguientes   al cumplimiento del término otorgado en el artículo anterior acrediten ante este Despacho la realización de las labores de corrección sobre los citados hechos”.   </w:t>
      </w:r>
    </w:p>
    <w:p w14:paraId="5790324A" w14:textId="77777777" w:rsidR="006F6609" w:rsidRPr="003B541A" w:rsidRDefault="006F6609" w:rsidP="006F6609">
      <w:pPr>
        <w:spacing w:before="240"/>
        <w:ind w:right="-92"/>
        <w:jc w:val="both"/>
        <w:rPr>
          <w:rFonts w:ascii="Arial" w:eastAsia="Arial" w:hAnsi="Arial" w:cs="Arial"/>
          <w:b/>
          <w:sz w:val="24"/>
          <w:szCs w:val="24"/>
        </w:rPr>
      </w:pPr>
      <w:r w:rsidRPr="003B541A">
        <w:rPr>
          <w:rFonts w:ascii="Arial" w:eastAsia="Arial" w:hAnsi="Arial" w:cs="Arial"/>
          <w:color w:val="000000"/>
          <w:sz w:val="24"/>
          <w:szCs w:val="24"/>
        </w:rPr>
        <w:t xml:space="preserve">Que luego de notificada las partes en debida forma, la Resolución No </w:t>
      </w:r>
      <w:r w:rsidRPr="003B541A">
        <w:rPr>
          <w:rFonts w:ascii="Arial" w:eastAsia="Arial" w:hAnsi="Arial" w:cs="Arial"/>
          <w:sz w:val="24"/>
          <w:szCs w:val="24"/>
        </w:rPr>
        <w:t xml:space="preserve">578 del 07 de junio de 2023, “Por la cual se impone una sanción y se imparte una orden”, </w:t>
      </w:r>
      <w:r w:rsidRPr="003B541A">
        <w:rPr>
          <w:rFonts w:ascii="Arial" w:eastAsia="Arial" w:hAnsi="Arial" w:cs="Arial"/>
          <w:color w:val="000000"/>
          <w:sz w:val="24"/>
          <w:szCs w:val="24"/>
        </w:rPr>
        <w:t>quedo debidamente ejecutoriada el día Dieciocho</w:t>
      </w:r>
      <w:r w:rsidRPr="003B541A">
        <w:rPr>
          <w:rFonts w:ascii="Arial" w:eastAsia="Arial" w:hAnsi="Arial" w:cs="Arial"/>
          <w:sz w:val="24"/>
          <w:szCs w:val="24"/>
        </w:rPr>
        <w:t xml:space="preserve"> (18) de julio de 2023.</w:t>
      </w:r>
    </w:p>
    <w:p w14:paraId="51E635B2" w14:textId="77777777" w:rsidR="006F6609" w:rsidRPr="003B541A" w:rsidRDefault="006F6609" w:rsidP="006F6609">
      <w:pPr>
        <w:spacing w:before="280" w:after="280"/>
        <w:jc w:val="both"/>
        <w:rPr>
          <w:rFonts w:ascii="Arial" w:eastAsia="Arial" w:hAnsi="Arial" w:cs="Arial"/>
          <w:color w:val="000000"/>
          <w:sz w:val="24"/>
          <w:szCs w:val="24"/>
        </w:rPr>
      </w:pPr>
      <w:r w:rsidRPr="003B541A">
        <w:rPr>
          <w:rFonts w:ascii="Arial" w:eastAsia="Arial" w:hAnsi="Arial" w:cs="Arial"/>
          <w:color w:val="000000"/>
          <w:sz w:val="24"/>
          <w:szCs w:val="24"/>
        </w:rPr>
        <w:t xml:space="preserve">Que, en ejercicio de las funciones de seguimiento al cumplimiento de la orden de hacer impuesta en el acto administrativo en firme, esta Subdirección, mediante oficio radicado 2-2024-60756 del 26 de diciembre 2024, este despacho requirió a la sociedad enajenadora AYALA CONSTRUCCIONES LTDA, identificada con NIT. 900.577.476-3, para que informaran el cumplimiento de la orden de hacer dada en Resolución </w:t>
      </w:r>
      <w:r w:rsidRPr="003B541A">
        <w:rPr>
          <w:rFonts w:ascii="Arial" w:eastAsia="Arial" w:hAnsi="Arial" w:cs="Arial"/>
          <w:sz w:val="24"/>
          <w:szCs w:val="24"/>
        </w:rPr>
        <w:t>578 del 07 de junio de 2023,</w:t>
      </w:r>
      <w:r w:rsidRPr="003B541A">
        <w:rPr>
          <w:rFonts w:ascii="Arial" w:eastAsia="Arial" w:hAnsi="Arial" w:cs="Arial"/>
          <w:color w:val="000000"/>
          <w:sz w:val="24"/>
          <w:szCs w:val="24"/>
        </w:rPr>
        <w:t xml:space="preserve"> sin que a la fecha el enajenador haya realizado pronunciamiento alguno.</w:t>
      </w:r>
    </w:p>
    <w:p w14:paraId="07A6CE53" w14:textId="77777777" w:rsidR="006F6609" w:rsidRPr="003B541A" w:rsidRDefault="006F6609" w:rsidP="006F6609">
      <w:pPr>
        <w:spacing w:before="280" w:after="280"/>
        <w:jc w:val="both"/>
        <w:rPr>
          <w:rFonts w:ascii="Arial" w:eastAsia="Arial" w:hAnsi="Arial" w:cs="Arial"/>
          <w:color w:val="000000"/>
          <w:sz w:val="24"/>
          <w:szCs w:val="24"/>
        </w:rPr>
      </w:pPr>
      <w:r w:rsidRPr="003B541A">
        <w:rPr>
          <w:rFonts w:ascii="Arial" w:eastAsia="Arial" w:hAnsi="Arial" w:cs="Arial"/>
          <w:color w:val="000000"/>
          <w:sz w:val="24"/>
          <w:szCs w:val="24"/>
        </w:rPr>
        <w:lastRenderedPageBreak/>
        <w:t>Igualmente, este Despacho requirió mediante oficios con radicado 2-2024-60898 de fecha 26 de diciembre de 2024, a la quejosa, para que indicara si la sociedad AYALA CONSTRUCCIONES LTDA, realizó lo correspondiente al cumplimiento de la orden de hacer proferida en la Resolución No.</w:t>
      </w:r>
      <w:r w:rsidRPr="003B541A">
        <w:rPr>
          <w:rFonts w:ascii="Arial" w:eastAsia="Arial" w:hAnsi="Arial" w:cs="Arial"/>
          <w:sz w:val="24"/>
          <w:szCs w:val="24"/>
        </w:rPr>
        <w:t xml:space="preserve"> 578 del 07 de junio de 2023.</w:t>
      </w:r>
    </w:p>
    <w:p w14:paraId="254605C5" w14:textId="77777777" w:rsidR="006F6609" w:rsidRPr="003B541A" w:rsidRDefault="006F6609" w:rsidP="006F6609">
      <w:pPr>
        <w:ind w:right="-92"/>
        <w:jc w:val="both"/>
        <w:rPr>
          <w:rFonts w:ascii="Arial" w:eastAsia="Arial" w:hAnsi="Arial" w:cs="Arial"/>
          <w:color w:val="000000"/>
          <w:sz w:val="24"/>
          <w:szCs w:val="24"/>
        </w:rPr>
      </w:pPr>
      <w:r w:rsidRPr="003B541A">
        <w:rPr>
          <w:rFonts w:ascii="Arial" w:eastAsia="Arial" w:hAnsi="Arial" w:cs="Arial"/>
          <w:color w:val="000000"/>
          <w:sz w:val="24"/>
          <w:szCs w:val="24"/>
        </w:rPr>
        <w:t>Que revisando el sistema de información de la entidad SIGA, y el respectivo expediente, no se evidencia pronunciamiento alguno por parte del enajenador ni tampoco de la parte quejosa en el proceso, así como tampoco obra pronunciamiento alguno frente al Informe de Verificación de Hechos en comento, ni respecto a las solicitudes efectuadas por esta Subdirección, tendientes a corroborar el cumplimiento de la orden de hacer aquí referida.</w:t>
      </w:r>
    </w:p>
    <w:p w14:paraId="0A581237" w14:textId="77777777" w:rsidR="006F6609" w:rsidRPr="003B541A" w:rsidRDefault="006F6609" w:rsidP="006F6609">
      <w:pPr>
        <w:ind w:right="-92"/>
        <w:jc w:val="both"/>
        <w:rPr>
          <w:rFonts w:ascii="Arial" w:eastAsia="Arial" w:hAnsi="Arial" w:cs="Arial"/>
          <w:color w:val="000000"/>
          <w:sz w:val="24"/>
          <w:szCs w:val="24"/>
        </w:rPr>
      </w:pPr>
    </w:p>
    <w:p w14:paraId="6FBF6B92" w14:textId="77777777" w:rsidR="006F6609" w:rsidRPr="003B541A" w:rsidRDefault="006F6609" w:rsidP="006F6609">
      <w:pPr>
        <w:ind w:right="-92"/>
        <w:jc w:val="both"/>
        <w:rPr>
          <w:rFonts w:ascii="Arial" w:eastAsia="Arial" w:hAnsi="Arial" w:cs="Arial"/>
          <w:color w:val="000000"/>
          <w:sz w:val="24"/>
          <w:szCs w:val="24"/>
        </w:rPr>
      </w:pPr>
      <w:r w:rsidRPr="003B541A">
        <w:rPr>
          <w:rFonts w:ascii="Arial" w:eastAsia="Arial" w:hAnsi="Arial" w:cs="Arial"/>
          <w:color w:val="000000"/>
          <w:sz w:val="24"/>
          <w:szCs w:val="24"/>
        </w:rPr>
        <w:t>Que, en razón hasta lo aquí expuesto, este Despacho procederá a determinar si resulta procedente la imposición de multas sucesivas ante la carencia de acreditación del cumplimiento a la orden, de conformidad a lo expuesto en el inciso segundo, numeral 9° del artículo 2° del Decreto Ley 078 de 1987, previo lo siguiente:</w:t>
      </w:r>
    </w:p>
    <w:p w14:paraId="1D8EA498" w14:textId="77777777" w:rsidR="006F6609" w:rsidRPr="003B541A" w:rsidRDefault="006F6609" w:rsidP="006F6609">
      <w:pPr>
        <w:spacing w:before="240"/>
        <w:ind w:left="-284" w:right="-92"/>
        <w:jc w:val="center"/>
        <w:rPr>
          <w:rFonts w:ascii="Arial" w:eastAsia="Arial" w:hAnsi="Arial" w:cs="Arial"/>
          <w:b/>
          <w:color w:val="000000"/>
          <w:sz w:val="24"/>
          <w:szCs w:val="24"/>
        </w:rPr>
      </w:pPr>
      <w:r w:rsidRPr="003B541A">
        <w:rPr>
          <w:rFonts w:ascii="Arial" w:eastAsia="Arial" w:hAnsi="Arial" w:cs="Arial"/>
          <w:b/>
          <w:color w:val="000000"/>
          <w:sz w:val="24"/>
          <w:szCs w:val="24"/>
        </w:rPr>
        <w:t>CONSIDERACIONES DEL DESPACHO</w:t>
      </w:r>
    </w:p>
    <w:p w14:paraId="044D2C12" w14:textId="77777777" w:rsidR="006F6609" w:rsidRPr="003B541A" w:rsidRDefault="006F6609" w:rsidP="006F6609">
      <w:pPr>
        <w:ind w:left="-284" w:right="-92"/>
        <w:jc w:val="center"/>
        <w:rPr>
          <w:rFonts w:ascii="Arial" w:eastAsia="Arial" w:hAnsi="Arial" w:cs="Arial"/>
          <w:b/>
          <w:color w:val="000000"/>
          <w:sz w:val="24"/>
          <w:szCs w:val="24"/>
        </w:rPr>
      </w:pPr>
    </w:p>
    <w:p w14:paraId="1FA061A4" w14:textId="77777777" w:rsidR="006F6609" w:rsidRPr="003B541A" w:rsidRDefault="006F6609" w:rsidP="006F6609">
      <w:pPr>
        <w:ind w:right="-92"/>
        <w:jc w:val="both"/>
        <w:rPr>
          <w:rFonts w:ascii="Arial" w:eastAsia="Arial" w:hAnsi="Arial" w:cs="Arial"/>
          <w:color w:val="000000"/>
          <w:sz w:val="24"/>
          <w:szCs w:val="24"/>
        </w:rPr>
      </w:pPr>
      <w:r w:rsidRPr="003B541A">
        <w:rPr>
          <w:rFonts w:ascii="Arial" w:eastAsia="Arial" w:hAnsi="Arial" w:cs="Arial"/>
          <w:color w:val="000000"/>
          <w:sz w:val="24"/>
          <w:szCs w:val="24"/>
        </w:rPr>
        <w:t>Debe esta Subdirección partir que la función de inspección, vigilancia y control sobre la actividad de enajenación de inmuebles destinados a vivienda, de conformidad con las Leyes 66 de 1968, 388 de 1997, Decretos Ley 2610 de 1979, 078 de 1987 y demás normas concordantes, se ejerce sobre las personas naturales o jurídicas que desarrollen la actividad de enajenación de vivienda en el Distrito, con el propósito de resguardar el orden social y amparar la observancia de la ley.</w:t>
      </w:r>
    </w:p>
    <w:p w14:paraId="66CEA5C5" w14:textId="77777777" w:rsidR="006F6609" w:rsidRPr="003B541A" w:rsidRDefault="006F6609" w:rsidP="006F6609">
      <w:pPr>
        <w:ind w:right="-92"/>
        <w:jc w:val="both"/>
        <w:rPr>
          <w:rFonts w:ascii="Arial" w:eastAsia="Arial" w:hAnsi="Arial" w:cs="Arial"/>
          <w:color w:val="000000"/>
          <w:sz w:val="24"/>
          <w:szCs w:val="24"/>
        </w:rPr>
      </w:pPr>
    </w:p>
    <w:p w14:paraId="20BA6490" w14:textId="77777777" w:rsidR="006F6609" w:rsidRPr="003B541A" w:rsidRDefault="006F6609" w:rsidP="006F6609">
      <w:pPr>
        <w:ind w:right="-92"/>
        <w:jc w:val="both"/>
        <w:rPr>
          <w:rFonts w:ascii="Arial" w:eastAsia="Arial" w:hAnsi="Arial" w:cs="Arial"/>
          <w:sz w:val="24"/>
          <w:szCs w:val="24"/>
        </w:rPr>
      </w:pPr>
      <w:r w:rsidRPr="003B541A">
        <w:rPr>
          <w:rFonts w:ascii="Arial" w:eastAsia="Arial" w:hAnsi="Arial" w:cs="Arial"/>
          <w:color w:val="000000"/>
          <w:sz w:val="24"/>
          <w:szCs w:val="24"/>
        </w:rPr>
        <w:t xml:space="preserve">Bajo este entendido, el artículo 14 del Decreto 572 de 2015 establece que los hechos relacionados con la existencia de deficiencias constructivas o el desmejoramiento de especificaciones técnicas deberán sancionarse por la Subsecretaría de Inspección, Vigilancia y Control de Vivienda, o por la autoridad que haga sus veces; así las cosas, en el ejercicio de dichas funciones esta Entidad procedió a imponer sanción mediante la Resolución No. </w:t>
      </w:r>
      <w:r w:rsidRPr="003B541A">
        <w:rPr>
          <w:rFonts w:ascii="Arial" w:eastAsia="Arial" w:hAnsi="Arial" w:cs="Arial"/>
          <w:sz w:val="24"/>
          <w:szCs w:val="24"/>
        </w:rPr>
        <w:t xml:space="preserve">578 del 07 de junio de 2023, “Por la cual se impone una sanción y se imparte una orden”, a </w:t>
      </w:r>
      <w:r w:rsidRPr="003B541A">
        <w:rPr>
          <w:rFonts w:ascii="Arial" w:eastAsia="Arial" w:hAnsi="Arial" w:cs="Arial"/>
          <w:color w:val="000000"/>
          <w:sz w:val="24"/>
          <w:szCs w:val="24"/>
        </w:rPr>
        <w:t xml:space="preserve">la sociedad AYALA CONSTRUCCIONES LTDA, identificada con NIT. 900.577.476-3, consistente en multa y orden de hacer la cual debe ser </w:t>
      </w:r>
      <w:r w:rsidRPr="003B541A">
        <w:rPr>
          <w:rFonts w:ascii="Arial" w:eastAsia="Arial" w:hAnsi="Arial" w:cs="Arial"/>
          <w:sz w:val="24"/>
          <w:szCs w:val="24"/>
        </w:rPr>
        <w:t>cumplida dentro del plazo fijado contado a partir de la ejecutoria de esta.</w:t>
      </w:r>
    </w:p>
    <w:p w14:paraId="29B0B4AB" w14:textId="77777777" w:rsidR="006F6609" w:rsidRPr="003B541A" w:rsidRDefault="006F6609" w:rsidP="006F6609">
      <w:pPr>
        <w:ind w:right="-92"/>
        <w:jc w:val="both"/>
        <w:rPr>
          <w:rFonts w:ascii="Arial" w:eastAsia="Arial" w:hAnsi="Arial" w:cs="Arial"/>
          <w:color w:val="000000"/>
          <w:sz w:val="24"/>
          <w:szCs w:val="24"/>
        </w:rPr>
      </w:pPr>
    </w:p>
    <w:p w14:paraId="7B0FBB1D" w14:textId="77777777" w:rsidR="006F6609" w:rsidRPr="003B541A" w:rsidRDefault="006F6609" w:rsidP="006F6609">
      <w:pPr>
        <w:ind w:right="-92"/>
        <w:jc w:val="both"/>
        <w:rPr>
          <w:rFonts w:ascii="Arial" w:eastAsia="Arial" w:hAnsi="Arial" w:cs="Arial"/>
          <w:color w:val="000000"/>
          <w:sz w:val="24"/>
          <w:szCs w:val="24"/>
        </w:rPr>
      </w:pPr>
      <w:r w:rsidRPr="003B541A">
        <w:rPr>
          <w:rFonts w:ascii="Arial" w:eastAsia="Arial" w:hAnsi="Arial" w:cs="Arial"/>
          <w:color w:val="000000"/>
          <w:sz w:val="24"/>
          <w:szCs w:val="24"/>
        </w:rPr>
        <w:t xml:space="preserve">Ahora bien, el artículo 16 del Decreto 572 de 2015 señala que una vez ejecutoriada la actuación que imponga una orden a los enajenadores responsables del proyecto de vivienda y superado el término dispuesto para su cumplimiento, se </w:t>
      </w:r>
      <w:r w:rsidRPr="003B541A">
        <w:rPr>
          <w:rFonts w:ascii="Arial" w:eastAsia="Arial" w:hAnsi="Arial" w:cs="Arial"/>
          <w:sz w:val="24"/>
          <w:szCs w:val="24"/>
        </w:rPr>
        <w:t>adelantará</w:t>
      </w:r>
      <w:r w:rsidRPr="003B541A">
        <w:rPr>
          <w:rFonts w:ascii="Arial" w:eastAsia="Arial" w:hAnsi="Arial" w:cs="Arial"/>
          <w:color w:val="000000"/>
          <w:sz w:val="24"/>
          <w:szCs w:val="24"/>
        </w:rPr>
        <w:t xml:space="preserve"> el SEGUIMIENTO A LA ORDEN para corroborar el cumplimiento del acto administrativo que la impuso.</w:t>
      </w:r>
    </w:p>
    <w:p w14:paraId="258A542D" w14:textId="77777777" w:rsidR="006F6609" w:rsidRPr="003B541A" w:rsidRDefault="006F6609" w:rsidP="006F6609">
      <w:pPr>
        <w:ind w:right="-92"/>
        <w:jc w:val="both"/>
        <w:rPr>
          <w:rFonts w:ascii="Arial" w:eastAsia="Arial" w:hAnsi="Arial" w:cs="Arial"/>
          <w:color w:val="000000"/>
          <w:sz w:val="24"/>
          <w:szCs w:val="24"/>
        </w:rPr>
      </w:pPr>
    </w:p>
    <w:p w14:paraId="46CC19F0" w14:textId="77777777" w:rsidR="006F6609" w:rsidRPr="003B541A" w:rsidRDefault="006F6609" w:rsidP="006F6609">
      <w:pPr>
        <w:ind w:right="-92"/>
        <w:jc w:val="both"/>
        <w:rPr>
          <w:rFonts w:ascii="Arial" w:eastAsia="Arial" w:hAnsi="Arial" w:cs="Arial"/>
          <w:color w:val="000000"/>
          <w:sz w:val="24"/>
          <w:szCs w:val="24"/>
          <w:shd w:val="clear" w:color="auto" w:fill="FFFFFF"/>
        </w:rPr>
      </w:pPr>
      <w:r w:rsidRPr="003B541A">
        <w:rPr>
          <w:rFonts w:ascii="Arial" w:eastAsia="Arial" w:hAnsi="Arial" w:cs="Arial"/>
          <w:color w:val="000000"/>
          <w:sz w:val="24"/>
          <w:szCs w:val="24"/>
          <w:shd w:val="clear" w:color="auto" w:fill="FFFFFF"/>
        </w:rPr>
        <w:t xml:space="preserve">Visto lo anterior, el artículo 2, numeral 9 del Decreto Nacional 078 de 1987, en concordancia con el artículo 28 de la ley 66 de 1968, modificado por el artículo 11 del </w:t>
      </w:r>
      <w:r w:rsidRPr="003B541A">
        <w:rPr>
          <w:rFonts w:ascii="Arial" w:eastAsia="Arial" w:hAnsi="Arial" w:cs="Arial"/>
          <w:color w:val="000000"/>
          <w:sz w:val="24"/>
          <w:szCs w:val="24"/>
          <w:shd w:val="clear" w:color="auto" w:fill="FFFFFF"/>
        </w:rPr>
        <w:lastRenderedPageBreak/>
        <w:t xml:space="preserve">Decreto Ley 2610 de 1979, establece la imposición de multas sucesivas de diez mil pesos ($10.000.oo) a quinientos mil pesos ($500.000.oo) M/cte., a las personas o entidades que </w:t>
      </w:r>
      <w:r w:rsidRPr="003B541A">
        <w:rPr>
          <w:rFonts w:ascii="Arial" w:eastAsia="Arial" w:hAnsi="Arial" w:cs="Arial"/>
          <w:b/>
          <w:color w:val="000000"/>
          <w:sz w:val="24"/>
          <w:szCs w:val="24"/>
          <w:u w:val="single"/>
          <w:shd w:val="clear" w:color="auto" w:fill="FFFFFF"/>
        </w:rPr>
        <w:t>incumplan las órdenes</w:t>
      </w:r>
      <w:r w:rsidRPr="003B541A">
        <w:rPr>
          <w:rFonts w:ascii="Arial" w:eastAsia="Arial" w:hAnsi="Arial" w:cs="Arial"/>
          <w:color w:val="000000"/>
          <w:sz w:val="24"/>
          <w:szCs w:val="24"/>
          <w:shd w:val="clear" w:color="auto" w:fill="FFFFFF"/>
        </w:rPr>
        <w:t xml:space="preserve"> o requerimientos que en uso de las facultades de inspección y vigilancia expida la autoridad de vivienda, para que se sujeten a las normas exigidas por las autoridades nacionales, departamentales, metropolitanas, municipales y distritales y/o para que se ajusten a las prescripciones de la Ley 66 de 1968. </w:t>
      </w:r>
    </w:p>
    <w:p w14:paraId="1F0BF2FE" w14:textId="77777777" w:rsidR="006F6609" w:rsidRPr="003B541A" w:rsidRDefault="006F6609" w:rsidP="006F6609">
      <w:pPr>
        <w:ind w:left="720" w:right="-92"/>
        <w:jc w:val="both"/>
        <w:rPr>
          <w:rFonts w:ascii="Arial" w:eastAsia="Arial" w:hAnsi="Arial" w:cs="Arial"/>
          <w:color w:val="000000"/>
          <w:sz w:val="24"/>
          <w:szCs w:val="24"/>
          <w:shd w:val="clear" w:color="auto" w:fill="FFFFFF"/>
        </w:rPr>
      </w:pPr>
    </w:p>
    <w:p w14:paraId="2875B5D8" w14:textId="77777777" w:rsidR="006F6609" w:rsidRPr="003B541A" w:rsidRDefault="006F6609" w:rsidP="006F6609">
      <w:pPr>
        <w:jc w:val="both"/>
        <w:rPr>
          <w:rFonts w:ascii="Arial" w:eastAsia="Arial" w:hAnsi="Arial" w:cs="Arial"/>
          <w:color w:val="000000"/>
          <w:sz w:val="24"/>
          <w:szCs w:val="24"/>
        </w:rPr>
      </w:pPr>
      <w:r w:rsidRPr="003B541A">
        <w:rPr>
          <w:rFonts w:ascii="Arial" w:eastAsia="Arial" w:hAnsi="Arial" w:cs="Arial"/>
          <w:color w:val="000000"/>
          <w:sz w:val="24"/>
          <w:szCs w:val="24"/>
        </w:rPr>
        <w:t xml:space="preserve">En concordancia con lo expresado, procede este Despacho a realizar el estudio de las actuaciones adelantadas, así como de los elementos probatorios recaudados por esta Subdirección, sobre los hechos objeto de la orden hacer referentes a la Resolución No </w:t>
      </w:r>
      <w:r w:rsidRPr="003B541A">
        <w:rPr>
          <w:rFonts w:ascii="Arial" w:eastAsia="Arial" w:hAnsi="Arial" w:cs="Arial"/>
          <w:sz w:val="24"/>
          <w:szCs w:val="24"/>
        </w:rPr>
        <w:t>578 del 07 de junio de 2023 “Por la cual se impone una sanción y se imparte una orden”.</w:t>
      </w:r>
    </w:p>
    <w:p w14:paraId="46CDE274" w14:textId="77777777" w:rsidR="006F6609" w:rsidRPr="003B541A" w:rsidRDefault="006F6609" w:rsidP="006F6609">
      <w:pPr>
        <w:jc w:val="both"/>
        <w:rPr>
          <w:rFonts w:ascii="Arial" w:eastAsia="Arial" w:hAnsi="Arial" w:cs="Arial"/>
          <w:sz w:val="24"/>
          <w:szCs w:val="24"/>
        </w:rPr>
      </w:pPr>
    </w:p>
    <w:p w14:paraId="637564D0" w14:textId="77777777" w:rsidR="006F6609" w:rsidRPr="003B541A" w:rsidRDefault="006F6609" w:rsidP="006F6609">
      <w:pPr>
        <w:numPr>
          <w:ilvl w:val="0"/>
          <w:numId w:val="47"/>
        </w:numPr>
        <w:ind w:left="720" w:hanging="360"/>
        <w:jc w:val="both"/>
        <w:rPr>
          <w:rFonts w:ascii="Arial" w:eastAsia="Arial" w:hAnsi="Arial" w:cs="Arial"/>
          <w:b/>
          <w:sz w:val="24"/>
          <w:szCs w:val="24"/>
        </w:rPr>
      </w:pPr>
      <w:r w:rsidRPr="003B541A">
        <w:rPr>
          <w:rFonts w:ascii="Arial" w:eastAsia="Arial" w:hAnsi="Arial" w:cs="Arial"/>
          <w:b/>
          <w:sz w:val="24"/>
          <w:szCs w:val="24"/>
        </w:rPr>
        <w:t>ANÁLISIS PROBATORIO</w:t>
      </w:r>
    </w:p>
    <w:p w14:paraId="29A97640" w14:textId="77777777" w:rsidR="006F6609" w:rsidRPr="003B541A" w:rsidRDefault="006F6609" w:rsidP="006F6609">
      <w:pPr>
        <w:spacing w:before="240"/>
        <w:ind w:right="-92"/>
        <w:jc w:val="both"/>
        <w:rPr>
          <w:rFonts w:ascii="Arial" w:eastAsia="Arial" w:hAnsi="Arial" w:cs="Arial"/>
          <w:color w:val="000000"/>
          <w:sz w:val="24"/>
          <w:szCs w:val="24"/>
        </w:rPr>
      </w:pPr>
      <w:r w:rsidRPr="003B541A">
        <w:rPr>
          <w:rFonts w:ascii="Arial" w:eastAsia="Arial" w:hAnsi="Arial" w:cs="Arial"/>
          <w:sz w:val="24"/>
          <w:szCs w:val="24"/>
        </w:rPr>
        <w:t xml:space="preserve">Dentro de la actuación administrativa y las pruebas que reposan en el expediente, se tiene que la sociedad </w:t>
      </w:r>
      <w:r w:rsidRPr="003B541A">
        <w:rPr>
          <w:rFonts w:ascii="Arial" w:eastAsia="Arial" w:hAnsi="Arial" w:cs="Arial"/>
          <w:color w:val="000000"/>
          <w:sz w:val="24"/>
          <w:szCs w:val="24"/>
        </w:rPr>
        <w:t xml:space="preserve">AYALA CONSTRUCCIONES LTDA, identificada con NIT. 900.577.476-3, </w:t>
      </w:r>
      <w:r w:rsidRPr="003B541A">
        <w:rPr>
          <w:rFonts w:ascii="Arial" w:eastAsia="Arial" w:hAnsi="Arial" w:cs="Arial"/>
          <w:sz w:val="24"/>
          <w:szCs w:val="24"/>
        </w:rPr>
        <w:t xml:space="preserve">contaba con un término de ocho (8) meses (calendario) siguientes a la ejecutoria del acto administrativo objeto de la orden, para realizar los trabajos tendientes a solucionar </w:t>
      </w:r>
      <w:r w:rsidRPr="003B541A">
        <w:rPr>
          <w:rFonts w:ascii="Arial" w:eastAsia="Arial" w:hAnsi="Arial" w:cs="Arial"/>
          <w:color w:val="000000"/>
          <w:sz w:val="24"/>
          <w:szCs w:val="24"/>
        </w:rPr>
        <w:t xml:space="preserve">en forma definitiva los hechos: </w:t>
      </w:r>
      <w:r w:rsidRPr="003B541A">
        <w:rPr>
          <w:rFonts w:ascii="Arial" w:eastAsia="Arial" w:hAnsi="Arial" w:cs="Arial"/>
          <w:i/>
          <w:color w:val="000000"/>
          <w:sz w:val="24"/>
          <w:szCs w:val="24"/>
        </w:rPr>
        <w:t>(construcción y reducción zona aislamiento, zona antejardín ocupado, equipamiento comunal reducido, filtración en sótanos y semisótanos, depósitos con entrada por los parqueaderos)</w:t>
      </w:r>
      <w:r w:rsidRPr="003B541A">
        <w:rPr>
          <w:rFonts w:ascii="Arial" w:eastAsia="Arial" w:hAnsi="Arial" w:cs="Arial"/>
          <w:color w:val="000000"/>
          <w:sz w:val="24"/>
          <w:szCs w:val="24"/>
        </w:rPr>
        <w:t xml:space="preserve"> </w:t>
      </w:r>
      <w:r w:rsidRPr="003B541A">
        <w:rPr>
          <w:rFonts w:ascii="Arial" w:eastAsia="Arial" w:hAnsi="Arial" w:cs="Arial"/>
          <w:sz w:val="24"/>
          <w:szCs w:val="24"/>
        </w:rPr>
        <w:t xml:space="preserve">del proyecto de vivienda EDIFICIO 147 SQUARE - PROPIEDAD HORIZONTAL. </w:t>
      </w:r>
    </w:p>
    <w:p w14:paraId="652A444C" w14:textId="77777777" w:rsidR="006F6609" w:rsidRPr="003B541A" w:rsidRDefault="006F6609" w:rsidP="006F6609">
      <w:pPr>
        <w:jc w:val="both"/>
        <w:rPr>
          <w:rFonts w:ascii="Arial" w:eastAsia="Arial" w:hAnsi="Arial" w:cs="Arial"/>
          <w:sz w:val="24"/>
          <w:szCs w:val="24"/>
        </w:rPr>
      </w:pPr>
    </w:p>
    <w:p w14:paraId="218B09A7" w14:textId="77777777" w:rsidR="006F6609" w:rsidRPr="003B541A" w:rsidRDefault="006F6609" w:rsidP="006F6609">
      <w:pPr>
        <w:jc w:val="both"/>
        <w:rPr>
          <w:rFonts w:ascii="Arial" w:eastAsia="Arial" w:hAnsi="Arial" w:cs="Arial"/>
          <w:color w:val="000000"/>
          <w:sz w:val="24"/>
          <w:szCs w:val="24"/>
        </w:rPr>
      </w:pPr>
      <w:r w:rsidRPr="003B541A">
        <w:rPr>
          <w:rFonts w:ascii="Arial" w:eastAsia="Arial" w:hAnsi="Arial" w:cs="Arial"/>
          <w:sz w:val="24"/>
          <w:szCs w:val="24"/>
        </w:rPr>
        <w:t xml:space="preserve">A su vez, se observa que mediante radicado </w:t>
      </w:r>
      <w:r w:rsidRPr="003B541A">
        <w:rPr>
          <w:rFonts w:ascii="Arial" w:eastAsia="Arial" w:hAnsi="Arial" w:cs="Arial"/>
          <w:color w:val="000000"/>
          <w:sz w:val="24"/>
          <w:szCs w:val="24"/>
        </w:rPr>
        <w:t>2-2024-60756 del 26 de diciembre de 2024, este despacho requirió a la sociedad enajenadora AYALA CONSTRUCCIONES LTDA.</w:t>
      </w:r>
      <w:r w:rsidRPr="003B541A">
        <w:rPr>
          <w:rFonts w:ascii="Arial" w:eastAsia="Arial" w:hAnsi="Arial" w:cs="Arial"/>
          <w:b/>
          <w:sz w:val="24"/>
          <w:szCs w:val="24"/>
        </w:rPr>
        <w:t xml:space="preserve"> </w:t>
      </w:r>
      <w:r w:rsidRPr="003B541A">
        <w:rPr>
          <w:rFonts w:ascii="Arial" w:eastAsia="Arial" w:hAnsi="Arial" w:cs="Arial"/>
          <w:color w:val="000000"/>
          <w:sz w:val="24"/>
          <w:szCs w:val="24"/>
        </w:rPr>
        <w:t xml:space="preserve"> para que informaran el cumplimiento de la orden de hacer dada en Resolución No. </w:t>
      </w:r>
      <w:r w:rsidRPr="003B541A">
        <w:rPr>
          <w:rFonts w:ascii="Arial" w:eastAsia="Arial" w:hAnsi="Arial" w:cs="Arial"/>
          <w:sz w:val="24"/>
          <w:szCs w:val="24"/>
        </w:rPr>
        <w:t>578 del 07 de junio de 2023</w:t>
      </w:r>
      <w:r w:rsidRPr="003B541A">
        <w:rPr>
          <w:rFonts w:ascii="Arial" w:eastAsia="Arial" w:hAnsi="Arial" w:cs="Arial"/>
          <w:color w:val="000000"/>
          <w:sz w:val="24"/>
          <w:szCs w:val="24"/>
        </w:rPr>
        <w:t xml:space="preserve">, sin que a la fecha el enajenador haya realizado pronunciamiento alguno. </w:t>
      </w:r>
    </w:p>
    <w:p w14:paraId="6DFE10AD" w14:textId="77777777" w:rsidR="006F6609" w:rsidRPr="003B541A" w:rsidRDefault="006F6609" w:rsidP="006F6609">
      <w:pPr>
        <w:jc w:val="both"/>
        <w:rPr>
          <w:rFonts w:ascii="Arial" w:eastAsia="Arial" w:hAnsi="Arial" w:cs="Arial"/>
          <w:color w:val="000000"/>
          <w:sz w:val="24"/>
          <w:szCs w:val="24"/>
        </w:rPr>
      </w:pPr>
    </w:p>
    <w:p w14:paraId="46D2A1DA" w14:textId="77777777" w:rsidR="006F6609" w:rsidRPr="003B541A" w:rsidRDefault="006F6609" w:rsidP="006F6609">
      <w:pPr>
        <w:jc w:val="both"/>
        <w:rPr>
          <w:rFonts w:ascii="Arial" w:eastAsia="Arial" w:hAnsi="Arial" w:cs="Arial"/>
          <w:sz w:val="24"/>
          <w:szCs w:val="24"/>
        </w:rPr>
      </w:pPr>
      <w:r w:rsidRPr="003B541A">
        <w:rPr>
          <w:rFonts w:ascii="Arial" w:eastAsia="Arial" w:hAnsi="Arial" w:cs="Arial"/>
          <w:color w:val="000000"/>
          <w:sz w:val="24"/>
          <w:szCs w:val="24"/>
        </w:rPr>
        <w:t>Igualmente se requirió mediante radicado No. 1-2024-60898 de fecha 02 de septiembre de 2020, a la propietaria del apartamento 303 y 403 del EDIFICIO 147 SQUARE para que indicara a este Despacho si la sociedad AYALA CONSTRUCCIONES LTDA</w:t>
      </w:r>
      <w:r w:rsidRPr="003B541A">
        <w:rPr>
          <w:rFonts w:ascii="Arial" w:eastAsia="Arial" w:hAnsi="Arial" w:cs="Arial"/>
          <w:sz w:val="24"/>
          <w:szCs w:val="24"/>
        </w:rPr>
        <w:t xml:space="preserve">.   </w:t>
      </w:r>
      <w:r w:rsidRPr="003B541A">
        <w:rPr>
          <w:rFonts w:ascii="Arial" w:eastAsia="Arial" w:hAnsi="Arial" w:cs="Arial"/>
          <w:color w:val="000000"/>
          <w:sz w:val="24"/>
          <w:szCs w:val="24"/>
        </w:rPr>
        <w:t>realizó lo correspondiente al cumplimiento de la orden de hacer proferida en la Resolución No.</w:t>
      </w:r>
      <w:r w:rsidRPr="003B541A">
        <w:rPr>
          <w:rFonts w:ascii="Arial" w:eastAsia="Arial" w:hAnsi="Arial" w:cs="Arial"/>
          <w:sz w:val="24"/>
          <w:szCs w:val="24"/>
        </w:rPr>
        <w:t xml:space="preserve"> 578 del 07 de junio de 2023. </w:t>
      </w:r>
    </w:p>
    <w:p w14:paraId="1997FC58" w14:textId="77777777" w:rsidR="006F6609" w:rsidRPr="003B541A" w:rsidRDefault="006F6609" w:rsidP="006F6609">
      <w:pPr>
        <w:jc w:val="both"/>
        <w:rPr>
          <w:rFonts w:ascii="Arial" w:eastAsia="Arial" w:hAnsi="Arial" w:cs="Arial"/>
          <w:color w:val="000000"/>
          <w:sz w:val="24"/>
          <w:szCs w:val="24"/>
        </w:rPr>
      </w:pPr>
    </w:p>
    <w:p w14:paraId="76B86EC4" w14:textId="77777777" w:rsidR="006F6609" w:rsidRPr="003B541A" w:rsidRDefault="006F6609" w:rsidP="006F6609">
      <w:pPr>
        <w:jc w:val="both"/>
        <w:rPr>
          <w:rFonts w:ascii="Arial" w:eastAsia="Arial" w:hAnsi="Arial" w:cs="Arial"/>
          <w:sz w:val="24"/>
          <w:szCs w:val="24"/>
        </w:rPr>
      </w:pPr>
      <w:r w:rsidRPr="003B541A">
        <w:rPr>
          <w:rFonts w:ascii="Arial" w:eastAsia="Arial" w:hAnsi="Arial" w:cs="Arial"/>
          <w:sz w:val="24"/>
          <w:szCs w:val="24"/>
        </w:rPr>
        <w:t xml:space="preserve">Es así como este Despacho observa, que la sociedad enajenadora </w:t>
      </w:r>
      <w:r w:rsidRPr="003B541A">
        <w:rPr>
          <w:rFonts w:ascii="Arial" w:eastAsia="Arial" w:hAnsi="Arial" w:cs="Arial"/>
          <w:color w:val="000000"/>
          <w:sz w:val="24"/>
          <w:szCs w:val="24"/>
        </w:rPr>
        <w:t>AYALA CONSTRUCCIONES LTDA</w:t>
      </w:r>
      <w:r w:rsidRPr="003B541A">
        <w:rPr>
          <w:rFonts w:ascii="Arial" w:eastAsia="Arial" w:hAnsi="Arial" w:cs="Arial"/>
          <w:sz w:val="24"/>
          <w:szCs w:val="24"/>
        </w:rPr>
        <w:t>,</w:t>
      </w:r>
      <w:r w:rsidRPr="003B541A">
        <w:rPr>
          <w:rFonts w:ascii="Arial" w:eastAsia="Arial" w:hAnsi="Arial" w:cs="Arial"/>
          <w:b/>
          <w:sz w:val="24"/>
          <w:szCs w:val="24"/>
        </w:rPr>
        <w:t xml:space="preserve"> </w:t>
      </w:r>
      <w:r w:rsidRPr="003B541A">
        <w:rPr>
          <w:rFonts w:ascii="Arial" w:eastAsia="Arial" w:hAnsi="Arial" w:cs="Arial"/>
          <w:sz w:val="24"/>
          <w:szCs w:val="24"/>
        </w:rPr>
        <w:t>ha tenido el tiempo suficiente para realizar las actividades tendientes a subsanar los hechos objeto de la orden de hacer. De esta manera, se puede concluir que a la fecha no ha sido subsanada o en su defecto haber probado la obligación de hacer, impuesta en la Resolución No 578 del 07 de junio de 2023 a la sociedad enajenadora en mención, así como tampoco se ha demostrado que el quejoso o interesados hayan impedido la realización de las obras ordenadas.</w:t>
      </w:r>
    </w:p>
    <w:p w14:paraId="1C7E5B41" w14:textId="77777777" w:rsidR="006F6609" w:rsidRPr="003B541A" w:rsidRDefault="006F6609" w:rsidP="006F6609">
      <w:pPr>
        <w:spacing w:before="240"/>
        <w:jc w:val="both"/>
        <w:rPr>
          <w:rFonts w:ascii="Arial" w:eastAsia="Arial" w:hAnsi="Arial" w:cs="Arial"/>
          <w:sz w:val="24"/>
          <w:szCs w:val="24"/>
        </w:rPr>
      </w:pPr>
      <w:r w:rsidRPr="003B541A">
        <w:rPr>
          <w:rFonts w:ascii="Arial" w:eastAsia="Arial" w:hAnsi="Arial" w:cs="Arial"/>
          <w:sz w:val="24"/>
          <w:szCs w:val="24"/>
        </w:rPr>
        <w:lastRenderedPageBreak/>
        <w:t>Estas pruebas valoradas en conjunto bajo la sana crítica, siendo pertinentes, útiles y conducentes, llevan al operador administrativo a la creencia fehaciente de que la orden aún continúa sin ser acatada y superada</w:t>
      </w:r>
    </w:p>
    <w:p w14:paraId="367F7E71" w14:textId="77777777" w:rsidR="006F6609" w:rsidRPr="003B541A" w:rsidRDefault="006F6609" w:rsidP="006F6609">
      <w:pPr>
        <w:jc w:val="both"/>
        <w:rPr>
          <w:rFonts w:ascii="Arial" w:eastAsia="Arial" w:hAnsi="Arial" w:cs="Arial"/>
          <w:color w:val="000000"/>
          <w:sz w:val="24"/>
          <w:szCs w:val="24"/>
          <w:shd w:val="clear" w:color="auto" w:fill="FFFFFF"/>
        </w:rPr>
      </w:pPr>
    </w:p>
    <w:p w14:paraId="542286DF" w14:textId="77777777" w:rsidR="006F6609" w:rsidRPr="003B541A" w:rsidRDefault="006F6609" w:rsidP="006F6609">
      <w:pPr>
        <w:jc w:val="both"/>
        <w:rPr>
          <w:rFonts w:ascii="Arial" w:eastAsia="Arial" w:hAnsi="Arial" w:cs="Arial"/>
          <w:color w:val="000000"/>
          <w:sz w:val="24"/>
          <w:szCs w:val="24"/>
          <w:shd w:val="clear" w:color="auto" w:fill="FFFFFF"/>
        </w:rPr>
      </w:pPr>
      <w:r w:rsidRPr="003B541A">
        <w:rPr>
          <w:rFonts w:ascii="Arial" w:eastAsia="Arial" w:hAnsi="Arial" w:cs="Arial"/>
          <w:color w:val="000000"/>
          <w:sz w:val="24"/>
          <w:szCs w:val="24"/>
          <w:shd w:val="clear" w:color="auto" w:fill="FFFFFF"/>
        </w:rPr>
        <w:t>Aunado a lo anterior, es importante señalar que no corresponde a esta Subdirección evidenciar o probar la subsanación de los hechos objeto de la orden de hacer de oficio, sino que, por el contrario, a la sancionada le corresponde allegar las pruebas que demuestren el cumplimiento de su obligación, tal y como lo establece la Resolución No.916 del 17 de agosto de 2018, en concordancia con el artículo 167 del Código General del proceso, al señalar que les corresponde a las partes probar el supuesto de hecho de las normas que consagran el efecto jurídico que ellas persiguen:</w:t>
      </w:r>
    </w:p>
    <w:p w14:paraId="4B9D0056" w14:textId="77777777" w:rsidR="006F6609" w:rsidRPr="003B541A" w:rsidRDefault="006F6609" w:rsidP="006F6609">
      <w:pPr>
        <w:jc w:val="both"/>
        <w:rPr>
          <w:rFonts w:ascii="Arial" w:eastAsia="Arial" w:hAnsi="Arial" w:cs="Arial"/>
          <w:sz w:val="24"/>
          <w:szCs w:val="24"/>
          <w:shd w:val="clear" w:color="auto" w:fill="FFFFFF"/>
        </w:rPr>
      </w:pPr>
    </w:p>
    <w:p w14:paraId="6122CF96" w14:textId="77777777" w:rsidR="006F6609" w:rsidRPr="003B541A" w:rsidRDefault="006F6609" w:rsidP="006F6609">
      <w:pPr>
        <w:ind w:left="567" w:right="617"/>
        <w:jc w:val="both"/>
        <w:rPr>
          <w:rFonts w:ascii="Arial" w:eastAsia="Arial" w:hAnsi="Arial" w:cs="Arial"/>
          <w:color w:val="242424"/>
          <w:sz w:val="24"/>
          <w:szCs w:val="24"/>
          <w:shd w:val="clear" w:color="auto" w:fill="FFFFFF"/>
        </w:rPr>
      </w:pPr>
      <w:r w:rsidRPr="003B541A">
        <w:rPr>
          <w:rFonts w:ascii="Arial" w:eastAsia="Arial" w:hAnsi="Arial" w:cs="Arial"/>
          <w:i/>
          <w:color w:val="000000"/>
          <w:sz w:val="24"/>
          <w:szCs w:val="24"/>
          <w:shd w:val="clear" w:color="auto" w:fill="FFFFFF"/>
        </w:rPr>
        <w:t>“</w:t>
      </w:r>
      <w:r w:rsidRPr="003B541A">
        <w:rPr>
          <w:rFonts w:ascii="Arial" w:eastAsia="Arial" w:hAnsi="Arial" w:cs="Arial"/>
          <w:b/>
          <w:i/>
          <w:color w:val="000000"/>
          <w:sz w:val="24"/>
          <w:szCs w:val="24"/>
          <w:shd w:val="clear" w:color="auto" w:fill="FFFFFF"/>
        </w:rPr>
        <w:t>ARTÍCULO 167. CARGA DE LA PRUEBA.</w:t>
      </w:r>
      <w:r w:rsidRPr="003B541A">
        <w:rPr>
          <w:rFonts w:ascii="Arial" w:eastAsia="Arial" w:hAnsi="Arial" w:cs="Arial"/>
          <w:i/>
          <w:color w:val="000000"/>
          <w:sz w:val="24"/>
          <w:szCs w:val="24"/>
          <w:shd w:val="clear" w:color="auto" w:fill="FFFFFF"/>
        </w:rPr>
        <w:t xml:space="preserve"> Incumbe a las partes probar el supuesto de hecho de las normas que consagran el efecto jurídico que ellas persiguen.</w:t>
      </w:r>
    </w:p>
    <w:p w14:paraId="0F82A05C" w14:textId="77777777" w:rsidR="006F6609" w:rsidRPr="003B541A" w:rsidRDefault="006F6609" w:rsidP="006F6609">
      <w:pPr>
        <w:ind w:left="567" w:right="617"/>
        <w:jc w:val="both"/>
        <w:rPr>
          <w:rFonts w:ascii="Arial" w:eastAsia="Arial" w:hAnsi="Arial" w:cs="Arial"/>
          <w:color w:val="242424"/>
          <w:sz w:val="24"/>
          <w:szCs w:val="24"/>
          <w:shd w:val="clear" w:color="auto" w:fill="FFFFFF"/>
        </w:rPr>
      </w:pPr>
      <w:r w:rsidRPr="003B541A">
        <w:rPr>
          <w:rFonts w:ascii="Arial" w:eastAsia="Arial" w:hAnsi="Arial" w:cs="Arial"/>
          <w:i/>
          <w:color w:val="242424"/>
          <w:sz w:val="24"/>
          <w:szCs w:val="24"/>
          <w:shd w:val="clear" w:color="auto" w:fill="FFFFFF"/>
        </w:rPr>
        <w:t> </w:t>
      </w:r>
    </w:p>
    <w:p w14:paraId="214EAE5C" w14:textId="77777777" w:rsidR="006F6609" w:rsidRPr="003B541A" w:rsidRDefault="006F6609" w:rsidP="006F6609">
      <w:pPr>
        <w:ind w:left="567" w:right="617"/>
        <w:jc w:val="both"/>
        <w:rPr>
          <w:rFonts w:ascii="Arial" w:eastAsia="Arial" w:hAnsi="Arial" w:cs="Arial"/>
          <w:color w:val="242424"/>
          <w:sz w:val="24"/>
          <w:szCs w:val="24"/>
          <w:shd w:val="clear" w:color="auto" w:fill="FFFFFF"/>
        </w:rPr>
      </w:pPr>
      <w:r w:rsidRPr="003B541A">
        <w:rPr>
          <w:rFonts w:ascii="Arial" w:eastAsia="Arial" w:hAnsi="Arial" w:cs="Arial"/>
          <w:i/>
          <w:color w:val="000000"/>
          <w:sz w:val="24"/>
          <w:szCs w:val="24"/>
          <w:shd w:val="clear" w:color="auto" w:fill="FFFFFF"/>
        </w:rPr>
        <w:t>No obstante, según las particularidades del caso, el juez podrá, de oficio o a petición de parte, distribuir, la carga al decretar las pruebas, durante su práctica o en cualquier momento del proceso antes de fallar, exigiendo probar determinado hecho a la parte que se encuentre en una situación más favorable para aportar las evidencias o esclarecer los hechos controvertidos. La parte se considerará en mejor posición para probar en virtud de su cercanía con el material probatorio, por tener en su poder el objeto de prueba, por circunstancias técnicas especiales, por haber intervenido directamente en los hechos que dieron lugar al litigio, o por estado de indefensión o de incapacidad en la cual se encuentre la contraparte, entre otras circunstancias similares.</w:t>
      </w:r>
    </w:p>
    <w:p w14:paraId="6283B718" w14:textId="77777777" w:rsidR="006F6609" w:rsidRPr="003B541A" w:rsidRDefault="006F6609" w:rsidP="006F6609">
      <w:pPr>
        <w:ind w:left="567" w:right="617"/>
        <w:jc w:val="both"/>
        <w:rPr>
          <w:rFonts w:ascii="Arial" w:eastAsia="Arial" w:hAnsi="Arial" w:cs="Arial"/>
          <w:color w:val="242424"/>
          <w:sz w:val="24"/>
          <w:szCs w:val="24"/>
          <w:shd w:val="clear" w:color="auto" w:fill="FFFFFF"/>
        </w:rPr>
      </w:pPr>
      <w:r w:rsidRPr="003B541A">
        <w:rPr>
          <w:rFonts w:ascii="Arial" w:eastAsia="Arial" w:hAnsi="Arial" w:cs="Arial"/>
          <w:i/>
          <w:color w:val="242424"/>
          <w:sz w:val="24"/>
          <w:szCs w:val="24"/>
          <w:shd w:val="clear" w:color="auto" w:fill="FFFFFF"/>
        </w:rPr>
        <w:t> </w:t>
      </w:r>
    </w:p>
    <w:p w14:paraId="7213EBFB" w14:textId="77777777" w:rsidR="006F6609" w:rsidRPr="003B541A" w:rsidRDefault="006F6609" w:rsidP="006F6609">
      <w:pPr>
        <w:ind w:left="567" w:right="617"/>
        <w:jc w:val="both"/>
        <w:rPr>
          <w:rFonts w:ascii="Arial" w:eastAsia="Arial" w:hAnsi="Arial" w:cs="Arial"/>
          <w:color w:val="242424"/>
          <w:sz w:val="24"/>
          <w:szCs w:val="24"/>
          <w:shd w:val="clear" w:color="auto" w:fill="FFFFFF"/>
        </w:rPr>
      </w:pPr>
      <w:r w:rsidRPr="003B541A">
        <w:rPr>
          <w:rFonts w:ascii="Arial" w:eastAsia="Arial" w:hAnsi="Arial" w:cs="Arial"/>
          <w:i/>
          <w:color w:val="000000"/>
          <w:sz w:val="24"/>
          <w:szCs w:val="24"/>
          <w:shd w:val="clear" w:color="auto" w:fill="FFFFFF"/>
        </w:rPr>
        <w:t>Cuando el juez adopte esta decisión, que será susceptible de recurso, otorgará a la parte correspondiente el término necesario para aportar o solicitar la respectiva prueba, la cual se someterá a las reglas de contradicción previstas en este código.</w:t>
      </w:r>
    </w:p>
    <w:p w14:paraId="0150FB57" w14:textId="77777777" w:rsidR="006F6609" w:rsidRPr="003B541A" w:rsidRDefault="006F6609" w:rsidP="006F6609">
      <w:pPr>
        <w:ind w:left="567" w:right="617"/>
        <w:jc w:val="both"/>
        <w:rPr>
          <w:rFonts w:ascii="Arial" w:eastAsia="Arial" w:hAnsi="Arial" w:cs="Arial"/>
          <w:color w:val="242424"/>
          <w:sz w:val="24"/>
          <w:szCs w:val="24"/>
          <w:shd w:val="clear" w:color="auto" w:fill="FFFFFF"/>
        </w:rPr>
      </w:pPr>
      <w:r w:rsidRPr="003B541A">
        <w:rPr>
          <w:rFonts w:ascii="Arial" w:eastAsia="Arial" w:hAnsi="Arial" w:cs="Arial"/>
          <w:i/>
          <w:color w:val="242424"/>
          <w:sz w:val="24"/>
          <w:szCs w:val="24"/>
          <w:shd w:val="clear" w:color="auto" w:fill="FFFFFF"/>
        </w:rPr>
        <w:t> </w:t>
      </w:r>
    </w:p>
    <w:p w14:paraId="1AC6F586" w14:textId="77777777" w:rsidR="006F6609" w:rsidRPr="003B541A" w:rsidRDefault="006F6609" w:rsidP="006F6609">
      <w:pPr>
        <w:ind w:left="567" w:right="617"/>
        <w:jc w:val="both"/>
        <w:rPr>
          <w:rFonts w:ascii="Arial" w:eastAsia="Arial" w:hAnsi="Arial" w:cs="Arial"/>
          <w:color w:val="242424"/>
          <w:sz w:val="24"/>
          <w:szCs w:val="24"/>
          <w:shd w:val="clear" w:color="auto" w:fill="FFFFFF"/>
        </w:rPr>
      </w:pPr>
      <w:r w:rsidRPr="003B541A">
        <w:rPr>
          <w:rFonts w:ascii="Arial" w:eastAsia="Arial" w:hAnsi="Arial" w:cs="Arial"/>
          <w:i/>
          <w:color w:val="000000"/>
          <w:sz w:val="24"/>
          <w:szCs w:val="24"/>
          <w:shd w:val="clear" w:color="auto" w:fill="FFFFFF"/>
        </w:rPr>
        <w:t>Los hechos notorios y las afirmaciones o negaciones indefinidas no requieren prueba.”.</w:t>
      </w:r>
    </w:p>
    <w:p w14:paraId="5DC5E301" w14:textId="77777777" w:rsidR="006F6609" w:rsidRPr="003B541A" w:rsidRDefault="006F6609" w:rsidP="006F6609">
      <w:pPr>
        <w:jc w:val="both"/>
        <w:rPr>
          <w:rFonts w:ascii="Arial" w:eastAsia="Arial" w:hAnsi="Arial" w:cs="Arial"/>
          <w:color w:val="242424"/>
          <w:sz w:val="24"/>
          <w:szCs w:val="24"/>
          <w:shd w:val="clear" w:color="auto" w:fill="FFFFFF"/>
        </w:rPr>
      </w:pPr>
      <w:r w:rsidRPr="003B541A">
        <w:rPr>
          <w:rFonts w:ascii="Arial" w:eastAsia="Arial" w:hAnsi="Arial" w:cs="Arial"/>
          <w:i/>
          <w:color w:val="242424"/>
          <w:sz w:val="24"/>
          <w:szCs w:val="24"/>
          <w:shd w:val="clear" w:color="auto" w:fill="FFFFFF"/>
        </w:rPr>
        <w:t> </w:t>
      </w:r>
    </w:p>
    <w:p w14:paraId="0BA29417" w14:textId="77777777" w:rsidR="006F6609" w:rsidRPr="003B541A" w:rsidRDefault="006F6609" w:rsidP="006F6609">
      <w:pPr>
        <w:jc w:val="both"/>
        <w:rPr>
          <w:rFonts w:ascii="Arial" w:eastAsia="Arial" w:hAnsi="Arial" w:cs="Arial"/>
          <w:color w:val="000000"/>
          <w:sz w:val="24"/>
          <w:szCs w:val="24"/>
        </w:rPr>
      </w:pPr>
      <w:r w:rsidRPr="003B541A">
        <w:rPr>
          <w:rFonts w:ascii="Arial" w:eastAsia="Arial" w:hAnsi="Arial" w:cs="Arial"/>
          <w:color w:val="000000"/>
          <w:sz w:val="24"/>
          <w:szCs w:val="24"/>
        </w:rPr>
        <w:t xml:space="preserve">En efecto, es obligación de la sociedad enajenadora informar a este Despacho de las actuaciones tendientes a solucionar de manera efectiva los hechos objeto de la sanción por las deficiencias constructivas, toda vez que la misma proviene de una orden impuesta; sin embargo, como se demostró en el expediente, a la fecha no obra prueba alguna que permita establecer que los hechos han sido superados de manera definitiva, o que el quejoso o interesado han impedido la realización de las obras ordenadas, pese a que ha </w:t>
      </w:r>
      <w:r w:rsidRPr="003B541A">
        <w:rPr>
          <w:rFonts w:ascii="Arial" w:eastAsia="Arial" w:hAnsi="Arial" w:cs="Arial"/>
          <w:color w:val="000000"/>
          <w:sz w:val="24"/>
          <w:szCs w:val="24"/>
        </w:rPr>
        <w:lastRenderedPageBreak/>
        <w:t xml:space="preserve">contado con el término suficiente para ello, situación que conlleva a la imposición de multas, en los términos citados en párrafos anteriores. </w:t>
      </w:r>
    </w:p>
    <w:p w14:paraId="7717F5BE" w14:textId="77777777" w:rsidR="006F6609" w:rsidRPr="003B541A" w:rsidRDefault="006F6609" w:rsidP="006F6609">
      <w:pPr>
        <w:jc w:val="both"/>
        <w:rPr>
          <w:rFonts w:ascii="Arial" w:eastAsia="Arial" w:hAnsi="Arial" w:cs="Arial"/>
          <w:color w:val="000000"/>
          <w:sz w:val="24"/>
          <w:szCs w:val="24"/>
        </w:rPr>
      </w:pPr>
    </w:p>
    <w:p w14:paraId="6D3B6D7C" w14:textId="77777777" w:rsidR="006F6609" w:rsidRDefault="006F6609" w:rsidP="006F6609">
      <w:pPr>
        <w:ind w:left="360"/>
        <w:jc w:val="both"/>
        <w:rPr>
          <w:rFonts w:ascii="Arial" w:eastAsia="Arial" w:hAnsi="Arial" w:cs="Arial"/>
          <w:b/>
          <w:shd w:val="clear" w:color="auto" w:fill="FFFFFF"/>
        </w:rPr>
      </w:pPr>
    </w:p>
    <w:p w14:paraId="1BE42ACE" w14:textId="77777777" w:rsidR="006F6609" w:rsidRDefault="006F6609" w:rsidP="006F6609">
      <w:pPr>
        <w:ind w:left="360"/>
        <w:jc w:val="both"/>
        <w:rPr>
          <w:rFonts w:ascii="Arial" w:eastAsia="Arial" w:hAnsi="Arial" w:cs="Arial"/>
          <w:b/>
          <w:shd w:val="clear" w:color="auto" w:fill="FFFFFF"/>
        </w:rPr>
      </w:pPr>
    </w:p>
    <w:p w14:paraId="1B4AE4F3" w14:textId="77777777" w:rsidR="006F6609" w:rsidRDefault="006F6609" w:rsidP="006F6609">
      <w:pPr>
        <w:ind w:left="360"/>
        <w:jc w:val="both"/>
        <w:rPr>
          <w:rFonts w:ascii="Arial" w:eastAsia="Arial" w:hAnsi="Arial" w:cs="Arial"/>
          <w:b/>
          <w:shd w:val="clear" w:color="auto" w:fill="FFFFFF"/>
        </w:rPr>
      </w:pPr>
    </w:p>
    <w:p w14:paraId="233DF607" w14:textId="77777777" w:rsidR="006F6609" w:rsidRPr="003B541A" w:rsidRDefault="006F6609" w:rsidP="006F6609">
      <w:pPr>
        <w:ind w:left="360"/>
        <w:jc w:val="both"/>
        <w:rPr>
          <w:rFonts w:ascii="Arial" w:eastAsia="Arial" w:hAnsi="Arial" w:cs="Arial"/>
          <w:b/>
          <w:sz w:val="24"/>
          <w:szCs w:val="24"/>
          <w:shd w:val="clear" w:color="auto" w:fill="FFFFFF"/>
        </w:rPr>
      </w:pPr>
      <w:r w:rsidRPr="003B541A">
        <w:rPr>
          <w:rFonts w:ascii="Arial" w:eastAsia="Arial" w:hAnsi="Arial" w:cs="Arial"/>
          <w:b/>
          <w:sz w:val="24"/>
          <w:szCs w:val="24"/>
          <w:shd w:val="clear" w:color="auto" w:fill="FFFFFF"/>
        </w:rPr>
        <w:t>Graduación de la sanción.</w:t>
      </w:r>
    </w:p>
    <w:p w14:paraId="1B14236B" w14:textId="77777777" w:rsidR="006F6609" w:rsidRPr="003B541A" w:rsidRDefault="006F6609" w:rsidP="006F6609">
      <w:pPr>
        <w:jc w:val="both"/>
        <w:rPr>
          <w:rFonts w:ascii="Arial" w:eastAsia="Arial" w:hAnsi="Arial" w:cs="Arial"/>
          <w:sz w:val="24"/>
          <w:szCs w:val="24"/>
          <w:shd w:val="clear" w:color="auto" w:fill="FFFFFF"/>
        </w:rPr>
      </w:pPr>
    </w:p>
    <w:p w14:paraId="6E9F6E2D" w14:textId="77777777" w:rsidR="006F6609" w:rsidRPr="003B541A" w:rsidRDefault="006F6609" w:rsidP="006F6609">
      <w:pPr>
        <w:jc w:val="both"/>
        <w:rPr>
          <w:rFonts w:ascii="Arial" w:eastAsia="Arial" w:hAnsi="Arial" w:cs="Arial"/>
          <w:sz w:val="24"/>
          <w:szCs w:val="24"/>
          <w:shd w:val="clear" w:color="auto" w:fill="FFFFFF"/>
        </w:rPr>
      </w:pPr>
      <w:r w:rsidRPr="003B541A">
        <w:rPr>
          <w:rFonts w:ascii="Arial" w:eastAsia="Arial" w:hAnsi="Arial" w:cs="Arial"/>
          <w:sz w:val="24"/>
          <w:szCs w:val="24"/>
          <w:shd w:val="clear" w:color="auto" w:fill="FFFFFF"/>
        </w:rPr>
        <w:t>El parámetro fundamental para la graduación de las multas es el carácter leve, grave o gravísimo que se le asigna a las afectaciones dentro del trámite de la actuación, conforme a las definiciones del artículo 2 del Decreto Distrital 572 de 2015. Estas tres categorías modulan la infracción al derecho a la vivienda digna como máximo bien jurídico tutelado dentro de las actuaciones por deficiencias constructivas y/o desmejoramientos de especificaciones técnicas que adelanta esta Subdirección.</w:t>
      </w:r>
    </w:p>
    <w:p w14:paraId="755297ED" w14:textId="77777777" w:rsidR="006F6609" w:rsidRPr="003B541A" w:rsidRDefault="006F6609" w:rsidP="006F6609">
      <w:pPr>
        <w:jc w:val="both"/>
        <w:rPr>
          <w:rFonts w:ascii="Arial" w:eastAsia="Arial" w:hAnsi="Arial" w:cs="Arial"/>
          <w:sz w:val="24"/>
          <w:szCs w:val="24"/>
          <w:shd w:val="clear" w:color="auto" w:fill="FFFFFF"/>
        </w:rPr>
      </w:pPr>
    </w:p>
    <w:p w14:paraId="7C9B485E" w14:textId="77777777" w:rsidR="006F6609" w:rsidRPr="003B541A" w:rsidRDefault="006F6609" w:rsidP="006F6609">
      <w:pPr>
        <w:jc w:val="both"/>
        <w:rPr>
          <w:rFonts w:ascii="Arial" w:eastAsia="Arial" w:hAnsi="Arial" w:cs="Arial"/>
          <w:sz w:val="24"/>
          <w:szCs w:val="24"/>
          <w:shd w:val="clear" w:color="auto" w:fill="FFFFFF"/>
        </w:rPr>
      </w:pPr>
      <w:r w:rsidRPr="003B541A">
        <w:rPr>
          <w:rFonts w:ascii="Arial" w:eastAsia="Arial" w:hAnsi="Arial" w:cs="Arial"/>
          <w:sz w:val="24"/>
          <w:szCs w:val="24"/>
          <w:shd w:val="clear" w:color="auto" w:fill="FFFFFF"/>
        </w:rPr>
        <w:t xml:space="preserve">Dicha categorización apunta a diferenciar si se vulneran las condiciones de habitabilidad o de uso de la vivienda o sus condiciones estructurales, por tanto, constituyen el marco para la aplicación de los principios de razonabilidad y proporcionalidad en la motivación de la multa. </w:t>
      </w:r>
    </w:p>
    <w:p w14:paraId="6C34464A" w14:textId="77777777" w:rsidR="006F6609" w:rsidRPr="003B541A" w:rsidRDefault="006F6609" w:rsidP="006F6609">
      <w:pPr>
        <w:jc w:val="both"/>
        <w:rPr>
          <w:rFonts w:ascii="Arial" w:eastAsia="Arial" w:hAnsi="Arial" w:cs="Arial"/>
          <w:sz w:val="24"/>
          <w:szCs w:val="24"/>
          <w:shd w:val="clear" w:color="auto" w:fill="FFFFFF"/>
        </w:rPr>
      </w:pPr>
    </w:p>
    <w:p w14:paraId="2C7986BC" w14:textId="77777777" w:rsidR="006F6609" w:rsidRPr="003B541A" w:rsidRDefault="006F6609" w:rsidP="006F6609">
      <w:pPr>
        <w:jc w:val="both"/>
        <w:rPr>
          <w:rFonts w:ascii="Arial" w:eastAsia="Arial" w:hAnsi="Arial" w:cs="Arial"/>
          <w:sz w:val="24"/>
          <w:szCs w:val="24"/>
          <w:shd w:val="clear" w:color="auto" w:fill="FFFFFF"/>
        </w:rPr>
      </w:pPr>
      <w:r w:rsidRPr="003B541A">
        <w:rPr>
          <w:rFonts w:ascii="Arial" w:eastAsia="Arial" w:hAnsi="Arial" w:cs="Arial"/>
          <w:sz w:val="24"/>
          <w:szCs w:val="24"/>
          <w:shd w:val="clear" w:color="auto" w:fill="FFFFFF"/>
        </w:rPr>
        <w:t>Es por ello por lo que esta Subdirección gradúa las multas que impone, cuando hay lugar a ello, atendiendo los criterios establecidos en el artículo 50 del Código de Procedimiento Administrativo y de lo Contencioso Administrativo, que se logren establecer en la actuación administrativa.</w:t>
      </w:r>
    </w:p>
    <w:p w14:paraId="4D32ABE5" w14:textId="77777777" w:rsidR="006F6609" w:rsidRPr="003B541A" w:rsidRDefault="006F6609" w:rsidP="006F6609">
      <w:pPr>
        <w:jc w:val="both"/>
        <w:rPr>
          <w:rFonts w:ascii="Arial" w:eastAsia="Arial" w:hAnsi="Arial" w:cs="Arial"/>
          <w:sz w:val="24"/>
          <w:szCs w:val="24"/>
          <w:shd w:val="clear" w:color="auto" w:fill="FFFFFF"/>
        </w:rPr>
      </w:pPr>
    </w:p>
    <w:p w14:paraId="2BF9429D" w14:textId="77777777" w:rsidR="006F6609" w:rsidRPr="003B541A" w:rsidRDefault="006F6609" w:rsidP="006F6609">
      <w:pPr>
        <w:jc w:val="both"/>
        <w:rPr>
          <w:rFonts w:ascii="Arial" w:eastAsia="Arial" w:hAnsi="Arial" w:cs="Arial"/>
          <w:sz w:val="24"/>
          <w:szCs w:val="24"/>
        </w:rPr>
      </w:pPr>
      <w:r w:rsidRPr="003B541A">
        <w:rPr>
          <w:rFonts w:ascii="Arial" w:eastAsia="Arial" w:hAnsi="Arial" w:cs="Arial"/>
          <w:sz w:val="24"/>
          <w:szCs w:val="24"/>
        </w:rPr>
        <w:t>En este sentido se ha pronunciado la Honorable Corte Constitucional mediante Sentencia C-875 de 2011, de la siguiente manera:</w:t>
      </w:r>
    </w:p>
    <w:p w14:paraId="147D5362" w14:textId="77777777" w:rsidR="006F6609" w:rsidRPr="003B541A" w:rsidRDefault="006F6609" w:rsidP="006F6609">
      <w:pPr>
        <w:ind w:left="851" w:right="616"/>
        <w:jc w:val="both"/>
        <w:rPr>
          <w:rFonts w:ascii="Arial" w:eastAsia="Arial" w:hAnsi="Arial" w:cs="Arial"/>
          <w:sz w:val="24"/>
          <w:szCs w:val="24"/>
        </w:rPr>
      </w:pPr>
    </w:p>
    <w:p w14:paraId="26F4A1FB" w14:textId="77777777" w:rsidR="006F6609" w:rsidRPr="003B541A" w:rsidRDefault="006F6609" w:rsidP="006F6609">
      <w:pPr>
        <w:ind w:left="851" w:right="616"/>
        <w:jc w:val="both"/>
        <w:rPr>
          <w:rFonts w:ascii="Arial" w:eastAsia="Arial" w:hAnsi="Arial" w:cs="Arial"/>
          <w:i/>
          <w:sz w:val="24"/>
          <w:szCs w:val="24"/>
        </w:rPr>
      </w:pPr>
      <w:r w:rsidRPr="003B541A">
        <w:rPr>
          <w:rFonts w:ascii="Arial" w:eastAsia="Arial" w:hAnsi="Arial" w:cs="Arial"/>
          <w:i/>
          <w:sz w:val="24"/>
          <w:szCs w:val="24"/>
        </w:rPr>
        <w:t>“Ese poder sancionador ha sido definido por la jurisprudencia de esta Corporación como un instrumento de autoprotección, en cuanto contribuye a preservar el orden jurídico institucional mediante la asignación de competencias a la administración que la habilitan para imponer a sus propios funcionarios y a los particulares el acatamiento, inclusive por medios punitivos, de una disciplina cuya observancia contribuye a la realización de sus cometidos”.</w:t>
      </w:r>
    </w:p>
    <w:p w14:paraId="11F6E9B0" w14:textId="77777777" w:rsidR="006F6609" w:rsidRPr="003B541A" w:rsidRDefault="006F6609" w:rsidP="006F6609">
      <w:pPr>
        <w:ind w:left="851" w:right="567"/>
        <w:jc w:val="both"/>
        <w:rPr>
          <w:rFonts w:ascii="Arial" w:eastAsia="Arial" w:hAnsi="Arial" w:cs="Arial"/>
          <w:i/>
          <w:sz w:val="24"/>
          <w:szCs w:val="24"/>
        </w:rPr>
      </w:pPr>
    </w:p>
    <w:p w14:paraId="486FADB3" w14:textId="77777777" w:rsidR="006F6609" w:rsidRPr="003B541A" w:rsidRDefault="006F6609" w:rsidP="006F6609">
      <w:pPr>
        <w:tabs>
          <w:tab w:val="left" w:pos="284"/>
        </w:tabs>
        <w:jc w:val="both"/>
        <w:rPr>
          <w:rFonts w:ascii="Arial" w:eastAsia="Arial" w:hAnsi="Arial" w:cs="Arial"/>
          <w:sz w:val="24"/>
          <w:szCs w:val="24"/>
        </w:rPr>
      </w:pPr>
      <w:r w:rsidRPr="003B541A">
        <w:rPr>
          <w:rFonts w:ascii="Arial" w:eastAsia="Arial" w:hAnsi="Arial" w:cs="Arial"/>
          <w:sz w:val="24"/>
          <w:szCs w:val="24"/>
        </w:rPr>
        <w:t>Así las cosas, el artículo 50 de la Ley 1437 de 2011 establece que, en la determinación de la gravedad de la falta y el rigor de la sanción se han de considerar los criterios expresamente previstos allí.</w:t>
      </w:r>
    </w:p>
    <w:p w14:paraId="7F677EAB" w14:textId="77777777" w:rsidR="006F6609" w:rsidRPr="003B541A" w:rsidRDefault="006F6609" w:rsidP="006F6609">
      <w:pPr>
        <w:jc w:val="both"/>
        <w:rPr>
          <w:rFonts w:ascii="Arial" w:eastAsia="Arial" w:hAnsi="Arial" w:cs="Arial"/>
          <w:sz w:val="24"/>
          <w:szCs w:val="24"/>
        </w:rPr>
      </w:pPr>
    </w:p>
    <w:p w14:paraId="407373BC" w14:textId="77777777" w:rsidR="006F6609" w:rsidRPr="003B541A" w:rsidRDefault="006F6609" w:rsidP="006F6609">
      <w:pPr>
        <w:tabs>
          <w:tab w:val="left" w:pos="284"/>
        </w:tabs>
        <w:jc w:val="both"/>
        <w:rPr>
          <w:rFonts w:ascii="Arial" w:eastAsia="Arial" w:hAnsi="Arial" w:cs="Arial"/>
          <w:sz w:val="24"/>
          <w:szCs w:val="24"/>
        </w:rPr>
      </w:pPr>
      <w:r w:rsidRPr="003B541A">
        <w:rPr>
          <w:rFonts w:ascii="Arial" w:eastAsia="Arial" w:hAnsi="Arial" w:cs="Arial"/>
          <w:sz w:val="24"/>
          <w:szCs w:val="24"/>
        </w:rPr>
        <w:t xml:space="preserve">Bajo las anteriores consideraciones, una vez evaluada la conducta objeto de reproche desde sus diferentes dimensiones y teniendo en cuenta los criterios normativos señalados, a los cuales se encuentra sujeta la discrecionalidad de la administración, esta </w:t>
      </w:r>
      <w:r w:rsidRPr="003B541A">
        <w:rPr>
          <w:rFonts w:ascii="Arial" w:eastAsia="Arial" w:hAnsi="Arial" w:cs="Arial"/>
          <w:sz w:val="24"/>
          <w:szCs w:val="24"/>
        </w:rPr>
        <w:lastRenderedPageBreak/>
        <w:t>Subdirección iniciará la definición de la sanción que resulte necesario imponer, frente a la conducta desplegada por parte de la sociedad investigada a saber:</w:t>
      </w:r>
    </w:p>
    <w:p w14:paraId="282BD8D4" w14:textId="77777777" w:rsidR="006F6609" w:rsidRPr="003B541A" w:rsidRDefault="006F6609" w:rsidP="006F6609">
      <w:pPr>
        <w:tabs>
          <w:tab w:val="left" w:pos="284"/>
        </w:tabs>
        <w:jc w:val="both"/>
        <w:rPr>
          <w:rFonts w:ascii="Arial" w:eastAsia="Arial" w:hAnsi="Arial" w:cs="Arial"/>
          <w:b/>
          <w:sz w:val="24"/>
          <w:szCs w:val="24"/>
        </w:rPr>
      </w:pPr>
    </w:p>
    <w:p w14:paraId="3529F536" w14:textId="77777777" w:rsidR="006F6609" w:rsidRPr="003B541A" w:rsidRDefault="006F6609" w:rsidP="006F6609">
      <w:pPr>
        <w:tabs>
          <w:tab w:val="left" w:pos="284"/>
        </w:tabs>
        <w:jc w:val="both"/>
        <w:rPr>
          <w:rFonts w:ascii="Arial" w:eastAsia="Arial" w:hAnsi="Arial" w:cs="Arial"/>
          <w:sz w:val="24"/>
          <w:szCs w:val="24"/>
        </w:rPr>
      </w:pPr>
      <w:r w:rsidRPr="003B541A">
        <w:rPr>
          <w:rFonts w:ascii="Arial" w:eastAsia="Arial" w:hAnsi="Arial" w:cs="Arial"/>
          <w:b/>
          <w:sz w:val="24"/>
          <w:szCs w:val="24"/>
        </w:rPr>
        <w:t>Daño o peligro generado a los intereses jurídicos tutelados:</w:t>
      </w:r>
      <w:r w:rsidRPr="003B541A">
        <w:rPr>
          <w:rFonts w:ascii="Arial" w:eastAsia="Arial" w:hAnsi="Arial" w:cs="Arial"/>
          <w:sz w:val="24"/>
          <w:szCs w:val="24"/>
        </w:rPr>
        <w:t xml:space="preserve"> Este criterio alude bien a que se produzca un daño al interés jurídico protegido por la norma infringida, o a que simplemente se ponga en peligro. </w:t>
      </w:r>
    </w:p>
    <w:p w14:paraId="25B0FB4D" w14:textId="77777777" w:rsidR="006F6609" w:rsidRPr="003B541A" w:rsidRDefault="006F6609" w:rsidP="006F6609">
      <w:pPr>
        <w:jc w:val="both"/>
        <w:rPr>
          <w:rFonts w:ascii="Arial" w:eastAsia="Arial" w:hAnsi="Arial" w:cs="Arial"/>
          <w:sz w:val="24"/>
          <w:szCs w:val="24"/>
        </w:rPr>
      </w:pPr>
    </w:p>
    <w:p w14:paraId="11A574EB" w14:textId="77777777" w:rsidR="006F6609" w:rsidRPr="003B541A" w:rsidRDefault="006F6609" w:rsidP="006F6609">
      <w:pPr>
        <w:jc w:val="both"/>
        <w:rPr>
          <w:rFonts w:ascii="Arial" w:eastAsia="Arial" w:hAnsi="Arial" w:cs="Arial"/>
          <w:sz w:val="24"/>
          <w:szCs w:val="24"/>
        </w:rPr>
      </w:pPr>
      <w:r w:rsidRPr="003B541A">
        <w:rPr>
          <w:rFonts w:ascii="Arial" w:eastAsia="Arial" w:hAnsi="Arial" w:cs="Arial"/>
          <w:sz w:val="24"/>
          <w:szCs w:val="24"/>
        </w:rPr>
        <w:t>E</w:t>
      </w:r>
      <w:r w:rsidRPr="003B541A">
        <w:rPr>
          <w:rFonts w:ascii="Arial" w:eastAsia="Arial" w:hAnsi="Arial" w:cs="Arial"/>
          <w:sz w:val="24"/>
          <w:szCs w:val="24"/>
          <w:shd w:val="clear" w:color="auto" w:fill="FFFFFF"/>
        </w:rPr>
        <w:t>n este caso se surte por el hecho de que la sociedad enajenadora no ha dado cumplimiento a la orden de hacer, aun cuando es de su conocimiento que contaba con el termino de ocho (8) meses para realizar los trabajos tendientes a solucionar en forma definitiva los hechos objeto de sanción.</w:t>
      </w:r>
    </w:p>
    <w:p w14:paraId="13831AD7" w14:textId="77777777" w:rsidR="006F6609" w:rsidRPr="003B541A" w:rsidRDefault="006F6609" w:rsidP="006F6609">
      <w:pPr>
        <w:tabs>
          <w:tab w:val="left" w:pos="6345"/>
        </w:tabs>
        <w:jc w:val="both"/>
        <w:rPr>
          <w:rFonts w:ascii="Arial" w:eastAsia="Arial" w:hAnsi="Arial" w:cs="Arial"/>
          <w:sz w:val="24"/>
          <w:szCs w:val="24"/>
          <w:shd w:val="clear" w:color="auto" w:fill="FFFFFF"/>
        </w:rPr>
      </w:pPr>
      <w:r w:rsidRPr="003B541A">
        <w:rPr>
          <w:rFonts w:ascii="Arial" w:eastAsia="Arial" w:hAnsi="Arial" w:cs="Arial"/>
          <w:sz w:val="24"/>
          <w:szCs w:val="24"/>
        </w:rPr>
        <w:tab/>
      </w:r>
      <w:r w:rsidRPr="003B541A">
        <w:rPr>
          <w:rFonts w:ascii="Arial" w:eastAsia="Arial" w:hAnsi="Arial" w:cs="Arial"/>
          <w:sz w:val="24"/>
          <w:szCs w:val="24"/>
          <w:shd w:val="clear" w:color="auto" w:fill="FFFFFF"/>
        </w:rPr>
        <w:t xml:space="preserve"> </w:t>
      </w:r>
    </w:p>
    <w:p w14:paraId="27A957D0" w14:textId="77777777" w:rsidR="006F6609" w:rsidRPr="003B541A" w:rsidRDefault="006F6609" w:rsidP="006F6609">
      <w:pPr>
        <w:jc w:val="both"/>
        <w:rPr>
          <w:rFonts w:ascii="Arial" w:eastAsia="Arial" w:hAnsi="Arial" w:cs="Arial"/>
          <w:sz w:val="24"/>
          <w:szCs w:val="24"/>
        </w:rPr>
      </w:pPr>
      <w:r w:rsidRPr="003B541A">
        <w:rPr>
          <w:rFonts w:ascii="Arial" w:eastAsia="Arial" w:hAnsi="Arial" w:cs="Arial"/>
          <w:sz w:val="24"/>
          <w:szCs w:val="24"/>
        </w:rPr>
        <w:t>Por lo anterior, este criterio resulta aplicable al caso concreto, razón por la cual se tendrá en cuenta para la graduación de la sanción que resulte procedente de acuerdo con los cargos endilgados en la resolución No 578 del 07 de junio de 2023.</w:t>
      </w:r>
    </w:p>
    <w:p w14:paraId="269A98C3" w14:textId="77777777" w:rsidR="006F6609" w:rsidRPr="003B541A" w:rsidRDefault="006F6609" w:rsidP="006F6609">
      <w:pPr>
        <w:jc w:val="both"/>
        <w:rPr>
          <w:rFonts w:ascii="Arial" w:eastAsia="Arial" w:hAnsi="Arial" w:cs="Arial"/>
          <w:sz w:val="24"/>
          <w:szCs w:val="24"/>
        </w:rPr>
      </w:pPr>
    </w:p>
    <w:p w14:paraId="13E32E49" w14:textId="77777777" w:rsidR="006F6609" w:rsidRPr="003B541A" w:rsidRDefault="006F6609" w:rsidP="006F6609">
      <w:pPr>
        <w:jc w:val="both"/>
        <w:rPr>
          <w:rFonts w:ascii="Arial" w:eastAsia="Arial" w:hAnsi="Arial" w:cs="Arial"/>
          <w:sz w:val="24"/>
          <w:szCs w:val="24"/>
        </w:rPr>
      </w:pPr>
      <w:r w:rsidRPr="003B541A">
        <w:rPr>
          <w:rFonts w:ascii="Arial" w:eastAsia="Arial" w:hAnsi="Arial" w:cs="Arial"/>
          <w:b/>
          <w:sz w:val="24"/>
          <w:szCs w:val="24"/>
        </w:rPr>
        <w:t xml:space="preserve">Beneficio económico por el infractor para sí o a favor de un tercero: </w:t>
      </w:r>
      <w:r w:rsidRPr="003B541A">
        <w:rPr>
          <w:rFonts w:ascii="Arial" w:eastAsia="Arial" w:hAnsi="Arial" w:cs="Arial"/>
          <w:sz w:val="24"/>
          <w:szCs w:val="24"/>
        </w:rPr>
        <w:t xml:space="preserve">No se observa en el desarrollo de la presente actuación administrativa de seguimiento que la sociedad enajenadora </w:t>
      </w:r>
      <w:r w:rsidRPr="003B541A">
        <w:rPr>
          <w:rFonts w:ascii="Arial" w:eastAsia="Arial" w:hAnsi="Arial" w:cs="Arial"/>
          <w:color w:val="000000"/>
          <w:sz w:val="24"/>
          <w:szCs w:val="24"/>
        </w:rPr>
        <w:t xml:space="preserve">AYALA CONSTRUCCIONES LTDA, </w:t>
      </w:r>
      <w:r w:rsidRPr="003B541A">
        <w:rPr>
          <w:rFonts w:ascii="Arial" w:eastAsia="Arial" w:hAnsi="Arial" w:cs="Arial"/>
          <w:sz w:val="24"/>
          <w:szCs w:val="24"/>
        </w:rPr>
        <w:t>obtuviera,</w:t>
      </w:r>
      <w:r w:rsidRPr="003B541A">
        <w:rPr>
          <w:rFonts w:ascii="Arial" w:eastAsia="Arial" w:hAnsi="Arial" w:cs="Arial"/>
          <w:b/>
          <w:sz w:val="24"/>
          <w:szCs w:val="24"/>
        </w:rPr>
        <w:t xml:space="preserve"> </w:t>
      </w:r>
      <w:r w:rsidRPr="003B541A">
        <w:rPr>
          <w:rFonts w:ascii="Arial" w:eastAsia="Arial" w:hAnsi="Arial" w:cs="Arial"/>
          <w:sz w:val="24"/>
          <w:szCs w:val="24"/>
        </w:rPr>
        <w:t>para sí</w:t>
      </w:r>
      <w:r w:rsidRPr="003B541A">
        <w:rPr>
          <w:rFonts w:ascii="Arial" w:eastAsia="Arial" w:hAnsi="Arial" w:cs="Arial"/>
          <w:b/>
          <w:sz w:val="24"/>
          <w:szCs w:val="24"/>
        </w:rPr>
        <w:t xml:space="preserve"> </w:t>
      </w:r>
      <w:r w:rsidRPr="003B541A">
        <w:rPr>
          <w:rFonts w:ascii="Arial" w:eastAsia="Arial" w:hAnsi="Arial" w:cs="Arial"/>
          <w:sz w:val="24"/>
          <w:szCs w:val="24"/>
        </w:rPr>
        <w:t>o en favor de un tercero,</w:t>
      </w:r>
      <w:r w:rsidRPr="003B541A">
        <w:rPr>
          <w:rFonts w:ascii="Arial" w:eastAsia="Arial" w:hAnsi="Arial" w:cs="Arial"/>
          <w:b/>
          <w:sz w:val="24"/>
          <w:szCs w:val="24"/>
        </w:rPr>
        <w:t xml:space="preserve"> </w:t>
      </w:r>
      <w:r w:rsidRPr="003B541A">
        <w:rPr>
          <w:rFonts w:ascii="Arial" w:eastAsia="Arial" w:hAnsi="Arial" w:cs="Arial"/>
          <w:sz w:val="24"/>
          <w:szCs w:val="24"/>
        </w:rPr>
        <w:t xml:space="preserve">algún beneficio económico en la presente investigación, por lo que este criterio no resulta aplicable para graduar la sanción a imponer. </w:t>
      </w:r>
    </w:p>
    <w:p w14:paraId="0D7357E7" w14:textId="77777777" w:rsidR="006F6609" w:rsidRPr="003B541A" w:rsidRDefault="006F6609" w:rsidP="006F6609">
      <w:pPr>
        <w:jc w:val="both"/>
        <w:rPr>
          <w:rFonts w:ascii="Arial" w:eastAsia="Arial" w:hAnsi="Arial" w:cs="Arial"/>
          <w:sz w:val="24"/>
          <w:szCs w:val="24"/>
        </w:rPr>
      </w:pPr>
    </w:p>
    <w:p w14:paraId="1CFFE0EF" w14:textId="77777777" w:rsidR="006F6609" w:rsidRPr="003B541A" w:rsidRDefault="006F6609" w:rsidP="006F6609">
      <w:pPr>
        <w:jc w:val="both"/>
        <w:rPr>
          <w:rFonts w:ascii="Arial" w:eastAsia="Arial" w:hAnsi="Arial" w:cs="Arial"/>
          <w:sz w:val="24"/>
          <w:szCs w:val="24"/>
        </w:rPr>
      </w:pPr>
      <w:r w:rsidRPr="003B541A">
        <w:rPr>
          <w:rFonts w:ascii="Arial" w:eastAsia="Arial" w:hAnsi="Arial" w:cs="Arial"/>
          <w:b/>
          <w:sz w:val="24"/>
          <w:szCs w:val="24"/>
        </w:rPr>
        <w:t>Reincidencia:</w:t>
      </w:r>
      <w:r w:rsidRPr="003B541A">
        <w:rPr>
          <w:rFonts w:ascii="Arial" w:eastAsia="Arial" w:hAnsi="Arial" w:cs="Arial"/>
          <w:sz w:val="24"/>
          <w:szCs w:val="24"/>
        </w:rPr>
        <w:t xml:space="preserve"> Consultadas el expediente, no se evidencia que la sociedad enajenadora </w:t>
      </w:r>
      <w:r w:rsidRPr="003B541A">
        <w:rPr>
          <w:rFonts w:ascii="Arial" w:eastAsia="Arial" w:hAnsi="Arial" w:cs="Arial"/>
          <w:color w:val="000000"/>
          <w:sz w:val="24"/>
          <w:szCs w:val="24"/>
        </w:rPr>
        <w:t xml:space="preserve">AYALA CONSTRUCCIONES LTDA, </w:t>
      </w:r>
      <w:r w:rsidRPr="003B541A">
        <w:rPr>
          <w:rFonts w:ascii="Arial" w:eastAsia="Arial" w:hAnsi="Arial" w:cs="Arial"/>
          <w:sz w:val="24"/>
          <w:szCs w:val="24"/>
        </w:rPr>
        <w:t xml:space="preserve">haya sido objeto de multas sucesivas por estos mismos hechos (y se encuentren ejecutoriadas) en tanto solo se registra la Resolución No. 578 del 07 de junio de 2023, </w:t>
      </w:r>
      <w:r w:rsidRPr="003B541A">
        <w:rPr>
          <w:rFonts w:ascii="Arial" w:eastAsia="Arial" w:hAnsi="Arial" w:cs="Arial"/>
          <w:i/>
          <w:sz w:val="24"/>
          <w:szCs w:val="24"/>
        </w:rPr>
        <w:t>“Por la cual se impone una sanción y se imparte una orden”</w:t>
      </w:r>
      <w:r w:rsidRPr="003B541A">
        <w:rPr>
          <w:rFonts w:ascii="Arial" w:eastAsia="Arial" w:hAnsi="Arial" w:cs="Arial"/>
          <w:sz w:val="24"/>
          <w:szCs w:val="24"/>
        </w:rPr>
        <w:t xml:space="preserve">, </w:t>
      </w:r>
    </w:p>
    <w:p w14:paraId="1F64E427" w14:textId="77777777" w:rsidR="006F6609" w:rsidRPr="003B541A" w:rsidRDefault="006F6609" w:rsidP="006F6609">
      <w:pPr>
        <w:jc w:val="both"/>
        <w:rPr>
          <w:rFonts w:ascii="Arial" w:eastAsia="Arial" w:hAnsi="Arial" w:cs="Arial"/>
          <w:sz w:val="24"/>
          <w:szCs w:val="24"/>
        </w:rPr>
      </w:pPr>
    </w:p>
    <w:p w14:paraId="7C916FE6" w14:textId="77777777" w:rsidR="006F6609" w:rsidRPr="003B541A" w:rsidRDefault="006F6609" w:rsidP="006F6609">
      <w:pPr>
        <w:jc w:val="both"/>
        <w:rPr>
          <w:rFonts w:ascii="Arial" w:eastAsia="Arial" w:hAnsi="Arial" w:cs="Arial"/>
          <w:sz w:val="24"/>
          <w:szCs w:val="24"/>
        </w:rPr>
      </w:pPr>
      <w:r w:rsidRPr="003B541A">
        <w:rPr>
          <w:rFonts w:ascii="Arial" w:eastAsia="Arial" w:hAnsi="Arial" w:cs="Arial"/>
          <w:b/>
          <w:sz w:val="24"/>
          <w:szCs w:val="24"/>
        </w:rPr>
        <w:t xml:space="preserve">Resistencia, negativa u obstrucción a la acción investigadora o de supervisión: </w:t>
      </w:r>
      <w:r w:rsidRPr="003B541A">
        <w:rPr>
          <w:rFonts w:ascii="Arial" w:eastAsia="Arial" w:hAnsi="Arial" w:cs="Arial"/>
          <w:sz w:val="24"/>
          <w:szCs w:val="24"/>
        </w:rPr>
        <w:t xml:space="preserve">No se observa en el desarrollo de la actuación administrativa de seguimiento que la sociedad enajenadora </w:t>
      </w:r>
      <w:r w:rsidRPr="003B541A">
        <w:rPr>
          <w:rFonts w:ascii="Arial" w:eastAsia="Arial" w:hAnsi="Arial" w:cs="Arial"/>
          <w:color w:val="000000"/>
          <w:sz w:val="24"/>
          <w:szCs w:val="24"/>
        </w:rPr>
        <w:t xml:space="preserve">AYALA CONSTRUCCIONES LTDA, </w:t>
      </w:r>
      <w:r w:rsidRPr="003B541A">
        <w:rPr>
          <w:rFonts w:ascii="Arial" w:eastAsia="Arial" w:hAnsi="Arial" w:cs="Arial"/>
          <w:sz w:val="24"/>
          <w:szCs w:val="24"/>
        </w:rPr>
        <w:t>incurriera en alguna conducta que implicara resistencia o que obstruyera el desarrollo de la presente investigación, por lo que este criterio no resulta aplicable para graduar la sanción a imponer.</w:t>
      </w:r>
    </w:p>
    <w:p w14:paraId="727ED28C" w14:textId="77777777" w:rsidR="006F6609" w:rsidRPr="003B541A" w:rsidRDefault="006F6609" w:rsidP="006F6609">
      <w:pPr>
        <w:jc w:val="both"/>
        <w:rPr>
          <w:rFonts w:ascii="Arial" w:eastAsia="Arial" w:hAnsi="Arial" w:cs="Arial"/>
          <w:b/>
          <w:sz w:val="24"/>
          <w:szCs w:val="24"/>
        </w:rPr>
      </w:pPr>
    </w:p>
    <w:p w14:paraId="066038C7" w14:textId="77777777" w:rsidR="006F6609" w:rsidRPr="003B541A" w:rsidRDefault="006F6609" w:rsidP="006F6609">
      <w:pPr>
        <w:jc w:val="both"/>
        <w:rPr>
          <w:rFonts w:ascii="Arial" w:eastAsia="Arial" w:hAnsi="Arial" w:cs="Arial"/>
          <w:sz w:val="24"/>
          <w:szCs w:val="24"/>
        </w:rPr>
      </w:pPr>
      <w:r w:rsidRPr="003B541A">
        <w:rPr>
          <w:rFonts w:ascii="Arial" w:eastAsia="Arial" w:hAnsi="Arial" w:cs="Arial"/>
          <w:b/>
          <w:sz w:val="24"/>
          <w:szCs w:val="24"/>
        </w:rPr>
        <w:t>Utilización de medios fraudulentos o utilización de persona interpuesta para ocultar la infracción u ocultar sus efectos:</w:t>
      </w:r>
      <w:r w:rsidRPr="003B541A">
        <w:rPr>
          <w:rFonts w:ascii="Arial" w:eastAsia="Arial" w:hAnsi="Arial" w:cs="Arial"/>
          <w:sz w:val="24"/>
          <w:szCs w:val="24"/>
        </w:rPr>
        <w:t xml:space="preserve"> No se evidenció que la sociedad enajenadora </w:t>
      </w:r>
      <w:r w:rsidRPr="003B541A">
        <w:rPr>
          <w:rFonts w:ascii="Arial" w:eastAsia="Arial" w:hAnsi="Arial" w:cs="Arial"/>
          <w:color w:val="000000"/>
          <w:sz w:val="24"/>
          <w:szCs w:val="24"/>
        </w:rPr>
        <w:t xml:space="preserve">AYALA CONSTRUCCIONES LTDA, </w:t>
      </w:r>
      <w:r w:rsidRPr="003B541A">
        <w:rPr>
          <w:rFonts w:ascii="Arial" w:eastAsia="Arial" w:hAnsi="Arial" w:cs="Arial"/>
          <w:sz w:val="24"/>
          <w:szCs w:val="24"/>
        </w:rPr>
        <w:t>haya propiciado o utilizado alguna maniobra fraudulenta para ocultar la comisión y consecuencias de la infracción que se le imputó, por lo que este criterio no resulta aplicable para graduar la sanción a imponer.</w:t>
      </w:r>
    </w:p>
    <w:p w14:paraId="346EDDC5" w14:textId="77777777" w:rsidR="006F6609" w:rsidRPr="003B541A" w:rsidRDefault="006F6609" w:rsidP="006F6609">
      <w:pPr>
        <w:jc w:val="both"/>
        <w:rPr>
          <w:rFonts w:ascii="Arial" w:eastAsia="Arial" w:hAnsi="Arial" w:cs="Arial"/>
          <w:sz w:val="24"/>
          <w:szCs w:val="24"/>
        </w:rPr>
      </w:pPr>
    </w:p>
    <w:p w14:paraId="1C3EA03E" w14:textId="77777777" w:rsidR="006F6609" w:rsidRPr="003B541A" w:rsidRDefault="006F6609" w:rsidP="006F6609">
      <w:pPr>
        <w:jc w:val="both"/>
        <w:rPr>
          <w:rFonts w:ascii="Arial" w:eastAsia="Arial" w:hAnsi="Arial" w:cs="Arial"/>
          <w:sz w:val="24"/>
          <w:szCs w:val="24"/>
        </w:rPr>
      </w:pPr>
      <w:r w:rsidRPr="003B541A">
        <w:rPr>
          <w:rFonts w:ascii="Arial" w:eastAsia="Arial" w:hAnsi="Arial" w:cs="Arial"/>
          <w:b/>
          <w:sz w:val="24"/>
          <w:szCs w:val="24"/>
        </w:rPr>
        <w:t xml:space="preserve">Grado de prudencia y diligencia con que se hayan atendido los deberes o se hayan aplicado las normas legales pertinentes: </w:t>
      </w:r>
      <w:r w:rsidRPr="003B541A">
        <w:rPr>
          <w:rFonts w:ascii="Arial" w:eastAsia="Arial" w:hAnsi="Arial" w:cs="Arial"/>
          <w:sz w:val="24"/>
          <w:szCs w:val="24"/>
        </w:rPr>
        <w:t xml:space="preserve">Este Despacho considera que el </w:t>
      </w:r>
      <w:r w:rsidRPr="003B541A">
        <w:rPr>
          <w:rFonts w:ascii="Arial" w:eastAsia="Arial" w:hAnsi="Arial" w:cs="Arial"/>
          <w:sz w:val="24"/>
          <w:szCs w:val="24"/>
        </w:rPr>
        <w:lastRenderedPageBreak/>
        <w:t xml:space="preserve">incumplimiento reglamentario en que incurrió la sociedad enajenadora conlleva a la vulneración concreta de obligaciones, y/o prohibiciones previamente conocidas y adquiridas a partir de la voluntaria decisión de desarrollar actividades de enajenación de vivienda urbana en el Distrito Capital, situación que acarrean la observancia de tales aspectos. </w:t>
      </w:r>
    </w:p>
    <w:p w14:paraId="29961D8D" w14:textId="77777777" w:rsidR="006F6609" w:rsidRPr="003B541A" w:rsidRDefault="006F6609" w:rsidP="006F6609">
      <w:pPr>
        <w:jc w:val="both"/>
        <w:rPr>
          <w:rFonts w:ascii="Arial" w:eastAsia="Arial" w:hAnsi="Arial" w:cs="Arial"/>
          <w:sz w:val="24"/>
          <w:szCs w:val="24"/>
        </w:rPr>
      </w:pPr>
    </w:p>
    <w:p w14:paraId="7EF87872" w14:textId="77777777" w:rsidR="006F6609" w:rsidRPr="003B541A" w:rsidRDefault="006F6609" w:rsidP="006F6609">
      <w:pPr>
        <w:jc w:val="both"/>
        <w:rPr>
          <w:rFonts w:ascii="Arial" w:eastAsia="Arial" w:hAnsi="Arial" w:cs="Arial"/>
          <w:sz w:val="24"/>
          <w:szCs w:val="24"/>
        </w:rPr>
      </w:pPr>
      <w:r w:rsidRPr="003B541A">
        <w:rPr>
          <w:rFonts w:ascii="Arial" w:eastAsia="Arial" w:hAnsi="Arial" w:cs="Arial"/>
          <w:sz w:val="24"/>
          <w:szCs w:val="24"/>
        </w:rPr>
        <w:t xml:space="preserve">Bajo este entendido, se hace necesario resaltar, que en la presente actuación administrativa de seguimiento se evidencio que la enajenadora </w:t>
      </w:r>
      <w:r w:rsidRPr="003B541A">
        <w:rPr>
          <w:rFonts w:ascii="Arial" w:eastAsia="Arial" w:hAnsi="Arial" w:cs="Arial"/>
          <w:color w:val="000000"/>
          <w:sz w:val="24"/>
          <w:szCs w:val="24"/>
        </w:rPr>
        <w:t xml:space="preserve">AYALA CONSTRUCCIONES LTDA, </w:t>
      </w:r>
      <w:r w:rsidRPr="003B541A">
        <w:rPr>
          <w:rFonts w:ascii="Arial" w:eastAsia="Arial" w:hAnsi="Arial" w:cs="Arial"/>
          <w:sz w:val="24"/>
          <w:szCs w:val="24"/>
        </w:rPr>
        <w:t xml:space="preserve">no logró demostrar un grado de prudencia y diligencia con el que se hayan atendido los deberes en tanto no allego prueba que demuestre actividades encaminadas a la subsanación de los hechos establecidos en la resolución No.578 del 07 de junio de 2023 </w:t>
      </w:r>
    </w:p>
    <w:p w14:paraId="1D319F88" w14:textId="77777777" w:rsidR="006F6609" w:rsidRPr="003B541A" w:rsidRDefault="006F6609" w:rsidP="006F6609">
      <w:pPr>
        <w:jc w:val="both"/>
        <w:rPr>
          <w:rFonts w:ascii="Arial" w:eastAsia="Arial" w:hAnsi="Arial" w:cs="Arial"/>
          <w:sz w:val="24"/>
          <w:szCs w:val="24"/>
        </w:rPr>
      </w:pPr>
    </w:p>
    <w:p w14:paraId="13C1F076" w14:textId="77777777" w:rsidR="006F6609" w:rsidRPr="003B541A" w:rsidRDefault="006F6609" w:rsidP="006F6609">
      <w:pPr>
        <w:jc w:val="both"/>
        <w:rPr>
          <w:rFonts w:ascii="Arial" w:eastAsia="Arial" w:hAnsi="Arial" w:cs="Arial"/>
          <w:sz w:val="24"/>
          <w:szCs w:val="24"/>
        </w:rPr>
      </w:pPr>
      <w:r w:rsidRPr="003B541A">
        <w:rPr>
          <w:rFonts w:ascii="Arial" w:eastAsia="Arial" w:hAnsi="Arial" w:cs="Arial"/>
          <w:b/>
          <w:sz w:val="24"/>
          <w:szCs w:val="24"/>
        </w:rPr>
        <w:t>Renuencia o desacato en el cumplimiento de las órdenes impartidas por la autoridad competente:</w:t>
      </w:r>
      <w:r w:rsidRPr="003B541A">
        <w:rPr>
          <w:rFonts w:ascii="Arial" w:eastAsia="Arial" w:hAnsi="Arial" w:cs="Arial"/>
          <w:sz w:val="24"/>
          <w:szCs w:val="24"/>
        </w:rPr>
        <w:t xml:space="preserve"> En el curso de la actuación administrativa de seguimiento se evidencia que la sociedad </w:t>
      </w:r>
      <w:r w:rsidRPr="003B541A">
        <w:rPr>
          <w:rFonts w:ascii="Arial" w:eastAsia="Arial" w:hAnsi="Arial" w:cs="Arial"/>
          <w:color w:val="000000"/>
          <w:sz w:val="24"/>
          <w:szCs w:val="24"/>
        </w:rPr>
        <w:t xml:space="preserve">AYALA CONSTRUCCIONES LTDA, </w:t>
      </w:r>
      <w:r w:rsidRPr="003B541A">
        <w:rPr>
          <w:rFonts w:ascii="Arial" w:eastAsia="Arial" w:hAnsi="Arial" w:cs="Arial"/>
          <w:sz w:val="24"/>
          <w:szCs w:val="24"/>
        </w:rPr>
        <w:t>ha incumplido la orden de hacer impuesta en la resolución 578 del 07 de junio de 2023 impartida por este Despacho, razón por la cual, la acá sancionado se encuentra inmersa en esta conducta.</w:t>
      </w:r>
    </w:p>
    <w:p w14:paraId="1232A05C" w14:textId="77777777" w:rsidR="006F6609" w:rsidRPr="003B541A" w:rsidRDefault="006F6609" w:rsidP="006F6609">
      <w:pPr>
        <w:jc w:val="both"/>
        <w:rPr>
          <w:rFonts w:ascii="Arial" w:eastAsia="Arial" w:hAnsi="Arial" w:cs="Arial"/>
          <w:sz w:val="24"/>
          <w:szCs w:val="24"/>
        </w:rPr>
      </w:pPr>
    </w:p>
    <w:p w14:paraId="3B3E9375" w14:textId="77777777" w:rsidR="006F6609" w:rsidRPr="003B541A" w:rsidRDefault="006F6609" w:rsidP="006F6609">
      <w:pPr>
        <w:jc w:val="both"/>
        <w:rPr>
          <w:rFonts w:ascii="Arial" w:eastAsia="Arial" w:hAnsi="Arial" w:cs="Arial"/>
          <w:sz w:val="24"/>
          <w:szCs w:val="24"/>
        </w:rPr>
      </w:pPr>
      <w:r w:rsidRPr="003B541A">
        <w:rPr>
          <w:rFonts w:ascii="Arial" w:eastAsia="Arial" w:hAnsi="Arial" w:cs="Arial"/>
          <w:b/>
          <w:sz w:val="24"/>
          <w:szCs w:val="24"/>
        </w:rPr>
        <w:t>Reconocimiento o aceptación expresa de la infracción antes del decreto de pruebas</w:t>
      </w:r>
      <w:r w:rsidRPr="003B541A">
        <w:rPr>
          <w:rFonts w:ascii="Arial" w:eastAsia="Arial" w:hAnsi="Arial" w:cs="Arial"/>
          <w:sz w:val="24"/>
          <w:szCs w:val="24"/>
        </w:rPr>
        <w:t>: En el curso de la presente actuación administrativa de seguimiento la citada conducta ya fue valorada en la etapa procesal correspondiente a la investigación que culminó con la orden de hacer 578 del 07 de junio de 2023, razón por la cual, este criterio no resulta aplicable en la presente instancia.</w:t>
      </w:r>
    </w:p>
    <w:p w14:paraId="6AABC585" w14:textId="77777777" w:rsidR="006F6609" w:rsidRPr="003B541A" w:rsidRDefault="006F6609" w:rsidP="006F6609">
      <w:pPr>
        <w:jc w:val="both"/>
        <w:rPr>
          <w:rFonts w:ascii="Arial" w:eastAsia="Arial" w:hAnsi="Arial" w:cs="Arial"/>
          <w:sz w:val="24"/>
          <w:szCs w:val="24"/>
        </w:rPr>
      </w:pPr>
    </w:p>
    <w:p w14:paraId="5AC56D3C" w14:textId="77777777" w:rsidR="006F6609" w:rsidRPr="003B541A" w:rsidRDefault="006F6609" w:rsidP="006F6609">
      <w:pPr>
        <w:jc w:val="both"/>
        <w:rPr>
          <w:rFonts w:ascii="Arial" w:eastAsia="Arial" w:hAnsi="Arial" w:cs="Arial"/>
          <w:sz w:val="24"/>
          <w:szCs w:val="24"/>
        </w:rPr>
      </w:pPr>
    </w:p>
    <w:p w14:paraId="62FC828B" w14:textId="77777777" w:rsidR="006F6609" w:rsidRPr="003B541A" w:rsidRDefault="006F6609" w:rsidP="006F6609">
      <w:pPr>
        <w:ind w:left="360"/>
        <w:jc w:val="both"/>
        <w:rPr>
          <w:rFonts w:ascii="Arial" w:eastAsia="Arial" w:hAnsi="Arial" w:cs="Arial"/>
          <w:b/>
          <w:sz w:val="24"/>
          <w:szCs w:val="24"/>
        </w:rPr>
      </w:pPr>
      <w:r w:rsidRPr="003B541A">
        <w:rPr>
          <w:rFonts w:ascii="Arial" w:eastAsia="Arial" w:hAnsi="Arial" w:cs="Arial"/>
          <w:b/>
          <w:sz w:val="24"/>
          <w:szCs w:val="24"/>
        </w:rPr>
        <w:t>7. Indexación de la multa a imponer</w:t>
      </w:r>
    </w:p>
    <w:p w14:paraId="0C28EFFB" w14:textId="77777777" w:rsidR="006F6609" w:rsidRPr="003B541A" w:rsidRDefault="006F6609" w:rsidP="006F6609">
      <w:pPr>
        <w:tabs>
          <w:tab w:val="left" w:pos="5982"/>
        </w:tabs>
        <w:jc w:val="both"/>
        <w:rPr>
          <w:rFonts w:ascii="Arial" w:eastAsia="Arial" w:hAnsi="Arial" w:cs="Arial"/>
          <w:sz w:val="24"/>
          <w:szCs w:val="24"/>
        </w:rPr>
      </w:pPr>
    </w:p>
    <w:p w14:paraId="198B2FBA" w14:textId="77777777" w:rsidR="006F6609" w:rsidRPr="003B541A" w:rsidRDefault="006F6609" w:rsidP="006F6609">
      <w:pPr>
        <w:jc w:val="both"/>
        <w:rPr>
          <w:rFonts w:ascii="Arial" w:eastAsia="Arial" w:hAnsi="Arial" w:cs="Arial"/>
          <w:sz w:val="24"/>
          <w:szCs w:val="24"/>
        </w:rPr>
      </w:pPr>
      <w:r w:rsidRPr="003B541A">
        <w:rPr>
          <w:rFonts w:ascii="Arial" w:eastAsia="Arial" w:hAnsi="Arial" w:cs="Arial"/>
          <w:sz w:val="24"/>
          <w:szCs w:val="24"/>
        </w:rPr>
        <w:t xml:space="preserve">El inciso segundo, numeral 9º del artículo 2º del Decreto Ley 078 de 1987, faculta a este Despacho para imponer multas sucesivas entre DIEZ MIL ($10.000) y QUINIENTOS MIL ($500.000) pesos moneda legal, a las personas naturales o jurídicas sujetas al control y vigilancia de esta Subsecretaría, cuando se cerciore que se ha vulnerado una norma o reglamento a que debe estar sometido con relación a la actividad de enajenación de inmuebles destinados a vivienda, que serán indexados en el tiempo en que se verifique el incumplimiento, por cada seis (6) meses (calendario) de retardo al vencimiento de la fecha establecida para el efecto, de conformidad con lo dispuesto en el inciso segundo numeral 9º del artículo 2º del Decreto Ley 078 de 1987. </w:t>
      </w:r>
    </w:p>
    <w:p w14:paraId="0BB2A740" w14:textId="77777777" w:rsidR="006F6609" w:rsidRPr="003B541A" w:rsidRDefault="006F6609" w:rsidP="006F6609">
      <w:pPr>
        <w:jc w:val="both"/>
        <w:rPr>
          <w:rFonts w:ascii="Arial" w:eastAsia="Arial" w:hAnsi="Arial" w:cs="Arial"/>
          <w:sz w:val="24"/>
          <w:szCs w:val="24"/>
        </w:rPr>
      </w:pPr>
    </w:p>
    <w:p w14:paraId="5FC6E9F6" w14:textId="77777777" w:rsidR="006F6609" w:rsidRPr="003B541A" w:rsidRDefault="006F6609" w:rsidP="006F6609">
      <w:pPr>
        <w:jc w:val="both"/>
        <w:rPr>
          <w:rFonts w:ascii="Arial" w:eastAsia="Arial" w:hAnsi="Arial" w:cs="Arial"/>
          <w:sz w:val="24"/>
          <w:szCs w:val="24"/>
        </w:rPr>
      </w:pPr>
      <w:r w:rsidRPr="003B541A">
        <w:rPr>
          <w:rFonts w:ascii="Arial" w:eastAsia="Arial" w:hAnsi="Arial" w:cs="Arial"/>
          <w:sz w:val="24"/>
          <w:szCs w:val="24"/>
        </w:rPr>
        <w:t xml:space="preserve">Las multas antes descritas se actualizarán, toda vez que la inaplicación de la indexación dejaría sin fuerza y efectividad las multas a través de las cuales el legislador buscó conminar a las personas dedicadas a la enajenación de inmuebles destinados a vivienda </w:t>
      </w:r>
      <w:r w:rsidRPr="003B541A">
        <w:rPr>
          <w:rFonts w:ascii="Arial" w:eastAsia="Arial" w:hAnsi="Arial" w:cs="Arial"/>
          <w:sz w:val="24"/>
          <w:szCs w:val="24"/>
        </w:rPr>
        <w:lastRenderedPageBreak/>
        <w:t>a cumplir con sus obligaciones, y a persuadirlos de la comisión de conductas infractoras al régimen aplicable.</w:t>
      </w:r>
    </w:p>
    <w:p w14:paraId="6D0A668B" w14:textId="77777777" w:rsidR="006F6609" w:rsidRPr="003B541A" w:rsidRDefault="006F6609" w:rsidP="006F6609">
      <w:pPr>
        <w:jc w:val="both"/>
        <w:rPr>
          <w:rFonts w:ascii="Arial" w:eastAsia="Arial" w:hAnsi="Arial" w:cs="Arial"/>
          <w:sz w:val="24"/>
          <w:szCs w:val="24"/>
        </w:rPr>
      </w:pPr>
    </w:p>
    <w:p w14:paraId="430CDD14" w14:textId="77777777" w:rsidR="006F6609" w:rsidRPr="003B541A" w:rsidRDefault="006F6609" w:rsidP="006F6609">
      <w:pPr>
        <w:jc w:val="both"/>
        <w:rPr>
          <w:rFonts w:ascii="Arial" w:eastAsia="Arial" w:hAnsi="Arial" w:cs="Arial"/>
          <w:sz w:val="24"/>
          <w:szCs w:val="24"/>
          <w:shd w:val="clear" w:color="auto" w:fill="FFFFFF"/>
        </w:rPr>
      </w:pPr>
      <w:r w:rsidRPr="003B541A">
        <w:rPr>
          <w:rFonts w:ascii="Arial" w:eastAsia="Arial" w:hAnsi="Arial" w:cs="Arial"/>
          <w:sz w:val="24"/>
          <w:szCs w:val="24"/>
        </w:rPr>
        <w:t xml:space="preserve">Adicionalmente, en este caso concreto la multa se indexa teniendo en cuenta los incrementos del índice de precios al consumidor certificados por el DANE, desde el 26 de octubre de 1979, momento en que se fijaron los valores de las multas por el Decreto Ley 2610 de 1979, hasta la fecha en que se impone la sanción sin que ello signifique el pago de un mayor valor al establecido en la ley, sino que se aplica el mismo valor, pero pasado a términos presentes, postura que además ha sido avalada y reiterada en diferentes pronunciamientos jurisprudenciales, los cuales fueron recogidos en el concepto No. 1564 del 18 de mayo de 2004, emitido por la Sala de Consulta y Servicio Civil del Consejo de </w:t>
      </w:r>
      <w:r w:rsidRPr="003B541A">
        <w:rPr>
          <w:rFonts w:ascii="Arial" w:eastAsia="Arial" w:hAnsi="Arial" w:cs="Arial"/>
          <w:sz w:val="24"/>
          <w:szCs w:val="24"/>
          <w:shd w:val="clear" w:color="auto" w:fill="FFFFFF"/>
        </w:rPr>
        <w:t>Estado y acogidos por esta entidad mediante la Directiva No. 001 del 12 de enero de 2010 expedida por la Secretaría Distrital del Hábitat.</w:t>
      </w:r>
    </w:p>
    <w:p w14:paraId="5F8A2866" w14:textId="77777777" w:rsidR="006F6609" w:rsidRPr="003B541A" w:rsidRDefault="006F6609" w:rsidP="006F6609">
      <w:pPr>
        <w:jc w:val="both"/>
        <w:rPr>
          <w:rFonts w:ascii="Arial" w:eastAsia="Arial" w:hAnsi="Arial" w:cs="Arial"/>
          <w:sz w:val="24"/>
          <w:szCs w:val="24"/>
          <w:shd w:val="clear" w:color="auto" w:fill="FFFFFF"/>
        </w:rPr>
      </w:pPr>
    </w:p>
    <w:p w14:paraId="523CAC9E" w14:textId="77777777" w:rsidR="006F6609" w:rsidRPr="003B541A" w:rsidRDefault="006F6609" w:rsidP="006F6609">
      <w:pPr>
        <w:tabs>
          <w:tab w:val="left" w:pos="4253"/>
          <w:tab w:val="right" w:pos="8504"/>
        </w:tabs>
        <w:jc w:val="both"/>
        <w:rPr>
          <w:rFonts w:ascii="Arial" w:eastAsia="Arial" w:hAnsi="Arial" w:cs="Arial"/>
          <w:sz w:val="24"/>
          <w:szCs w:val="24"/>
        </w:rPr>
      </w:pPr>
      <w:r w:rsidRPr="003B541A">
        <w:rPr>
          <w:rFonts w:ascii="Arial" w:eastAsia="Arial" w:hAnsi="Arial" w:cs="Arial"/>
          <w:sz w:val="24"/>
          <w:szCs w:val="24"/>
        </w:rPr>
        <w:t>Para la actualización de la sanción se da aplicación a la siguiente fórmula:</w:t>
      </w:r>
    </w:p>
    <w:p w14:paraId="7CB701E3" w14:textId="77777777" w:rsidR="006F6609" w:rsidRPr="003B541A" w:rsidRDefault="006F6609" w:rsidP="006F6609">
      <w:pPr>
        <w:jc w:val="center"/>
        <w:rPr>
          <w:rFonts w:ascii="Arial" w:eastAsia="Arial" w:hAnsi="Arial" w:cs="Arial"/>
          <w:b/>
          <w:sz w:val="24"/>
          <w:szCs w:val="24"/>
        </w:rPr>
      </w:pPr>
      <w:r w:rsidRPr="003B541A">
        <w:rPr>
          <w:rFonts w:ascii="Arial" w:eastAsia="Arial" w:hAnsi="Arial" w:cs="Arial"/>
          <w:b/>
          <w:sz w:val="24"/>
          <w:szCs w:val="24"/>
        </w:rPr>
        <w:t xml:space="preserve">              </w:t>
      </w:r>
    </w:p>
    <w:p w14:paraId="13D04F2A" w14:textId="77777777" w:rsidR="006F6609" w:rsidRPr="003B541A" w:rsidRDefault="006F6609" w:rsidP="006F6609">
      <w:pPr>
        <w:jc w:val="center"/>
        <w:rPr>
          <w:rFonts w:ascii="Arial" w:eastAsia="Arial" w:hAnsi="Arial" w:cs="Arial"/>
          <w:sz w:val="24"/>
          <w:szCs w:val="24"/>
          <w:lang w:val="en-US"/>
        </w:rPr>
      </w:pPr>
      <w:r w:rsidRPr="003B541A">
        <w:rPr>
          <w:rFonts w:ascii="Arial" w:eastAsia="Arial" w:hAnsi="Arial" w:cs="Arial"/>
          <w:b/>
          <w:sz w:val="24"/>
          <w:szCs w:val="24"/>
        </w:rPr>
        <w:t xml:space="preserve">           </w:t>
      </w:r>
      <w:r w:rsidRPr="003B541A">
        <w:rPr>
          <w:rFonts w:ascii="Arial" w:eastAsia="Arial" w:hAnsi="Arial" w:cs="Arial"/>
          <w:b/>
          <w:sz w:val="24"/>
          <w:szCs w:val="24"/>
          <w:lang w:val="en-US"/>
        </w:rPr>
        <w:t>(</w:t>
      </w:r>
      <w:r w:rsidRPr="003B541A">
        <w:rPr>
          <w:rFonts w:ascii="Arial" w:eastAsia="Arial" w:hAnsi="Arial" w:cs="Arial"/>
          <w:sz w:val="24"/>
          <w:szCs w:val="24"/>
          <w:lang w:val="en-US"/>
        </w:rPr>
        <w:t>IPC-F) 147,9</w:t>
      </w:r>
    </w:p>
    <w:p w14:paraId="3979AEBD" w14:textId="77777777" w:rsidR="006F6609" w:rsidRPr="003B541A" w:rsidRDefault="006F6609" w:rsidP="006F6609">
      <w:pPr>
        <w:jc w:val="center"/>
        <w:rPr>
          <w:rFonts w:ascii="Arial" w:eastAsia="Arial" w:hAnsi="Arial" w:cs="Arial"/>
          <w:sz w:val="24"/>
          <w:szCs w:val="24"/>
          <w:lang w:val="en-US"/>
        </w:rPr>
      </w:pPr>
      <w:r w:rsidRPr="003B541A">
        <w:rPr>
          <w:rFonts w:ascii="Arial" w:eastAsia="Arial" w:hAnsi="Arial" w:cs="Arial"/>
          <w:sz w:val="24"/>
          <w:szCs w:val="24"/>
          <w:lang w:val="en-US"/>
        </w:rPr>
        <w:t>VP= (VH) $500.000 --------------------------- = $ 107.173.913</w:t>
      </w:r>
    </w:p>
    <w:p w14:paraId="0C315025" w14:textId="77777777" w:rsidR="006F6609" w:rsidRPr="003B541A" w:rsidRDefault="006F6609" w:rsidP="006F6609">
      <w:pPr>
        <w:jc w:val="center"/>
        <w:rPr>
          <w:rFonts w:ascii="Arial" w:eastAsia="Arial" w:hAnsi="Arial" w:cs="Arial"/>
          <w:sz w:val="24"/>
          <w:szCs w:val="24"/>
          <w:lang w:val="en-US"/>
        </w:rPr>
      </w:pPr>
      <w:r w:rsidRPr="003B541A">
        <w:rPr>
          <w:rFonts w:ascii="Arial" w:eastAsia="Arial" w:hAnsi="Arial" w:cs="Arial"/>
          <w:sz w:val="24"/>
          <w:szCs w:val="24"/>
          <w:lang w:val="en-US"/>
        </w:rPr>
        <w:t xml:space="preserve">          (IPC-I) 0,69</w:t>
      </w:r>
    </w:p>
    <w:p w14:paraId="5ADC59DB" w14:textId="77777777" w:rsidR="006F6609" w:rsidRPr="003B541A" w:rsidRDefault="006F6609" w:rsidP="006F6609">
      <w:pPr>
        <w:tabs>
          <w:tab w:val="left" w:pos="4253"/>
          <w:tab w:val="right" w:pos="8504"/>
        </w:tabs>
        <w:jc w:val="both"/>
        <w:rPr>
          <w:rFonts w:ascii="Arial" w:eastAsia="Arial" w:hAnsi="Arial" w:cs="Arial"/>
          <w:sz w:val="24"/>
          <w:szCs w:val="24"/>
          <w:lang w:val="en-US"/>
        </w:rPr>
      </w:pPr>
    </w:p>
    <w:p w14:paraId="52700C29" w14:textId="77777777" w:rsidR="006F6609" w:rsidRPr="003B541A" w:rsidRDefault="006F6609" w:rsidP="006F6609">
      <w:pPr>
        <w:tabs>
          <w:tab w:val="left" w:pos="4253"/>
        </w:tabs>
        <w:jc w:val="both"/>
        <w:rPr>
          <w:rFonts w:ascii="Arial" w:eastAsia="Arial" w:hAnsi="Arial" w:cs="Arial"/>
          <w:sz w:val="24"/>
          <w:szCs w:val="24"/>
        </w:rPr>
      </w:pPr>
      <w:r w:rsidRPr="003B541A">
        <w:rPr>
          <w:rFonts w:ascii="Arial" w:eastAsia="Arial" w:hAnsi="Arial" w:cs="Arial"/>
          <w:sz w:val="24"/>
          <w:szCs w:val="24"/>
        </w:rPr>
        <w:t xml:space="preserve">Siendo (VP) el valor presente de la sanción, y (VH) al valor de la multa establecida en el Decreto Ley 2610 de 1979. Los índices son los acumulados de los Índices de Precios al Consumidor, siendo entonces el IPCi (índice inicial) el correspondiente al mes de octubre de 1979 (fecha de entrada en vigencia el Decreto 2610 de 1979, que es igual a “1”) y el IPCf (índice final) que corresponde al último acumulado, certificado mensualmente por el DANE, para aplicar en el momento en que se expide el acto administrativo sancionatorio, el cual se puede corroborar en su página web: </w:t>
      </w:r>
      <w:hyperlink r:id="rId11">
        <w:r w:rsidRPr="003B541A">
          <w:rPr>
            <w:rFonts w:ascii="Arial" w:eastAsia="Arial" w:hAnsi="Arial" w:cs="Arial"/>
            <w:color w:val="0000FF"/>
            <w:sz w:val="24"/>
            <w:szCs w:val="24"/>
            <w:u w:val="single"/>
          </w:rPr>
          <w:t>http://www.dane.gov.co/</w:t>
        </w:r>
      </w:hyperlink>
      <w:r w:rsidRPr="003B541A">
        <w:rPr>
          <w:rFonts w:ascii="Arial" w:eastAsia="Arial" w:hAnsi="Arial" w:cs="Arial"/>
          <w:sz w:val="24"/>
          <w:szCs w:val="24"/>
        </w:rPr>
        <w:t>.</w:t>
      </w:r>
    </w:p>
    <w:p w14:paraId="2F8F666C" w14:textId="77777777" w:rsidR="006F6609" w:rsidRPr="003B541A" w:rsidRDefault="006F6609" w:rsidP="006F6609">
      <w:pPr>
        <w:tabs>
          <w:tab w:val="left" w:pos="4253"/>
          <w:tab w:val="right" w:pos="8504"/>
        </w:tabs>
        <w:jc w:val="both"/>
        <w:rPr>
          <w:rFonts w:ascii="Arial" w:eastAsia="Arial" w:hAnsi="Arial" w:cs="Arial"/>
          <w:sz w:val="24"/>
          <w:szCs w:val="24"/>
        </w:rPr>
      </w:pPr>
    </w:p>
    <w:p w14:paraId="2B591BCC" w14:textId="77777777" w:rsidR="006F6609" w:rsidRPr="003B541A" w:rsidRDefault="006F6609" w:rsidP="006F6609">
      <w:pPr>
        <w:jc w:val="both"/>
        <w:rPr>
          <w:rFonts w:ascii="Arial" w:eastAsia="Arial" w:hAnsi="Arial" w:cs="Arial"/>
          <w:color w:val="000000"/>
          <w:sz w:val="24"/>
          <w:szCs w:val="24"/>
        </w:rPr>
      </w:pPr>
      <w:r w:rsidRPr="003B541A">
        <w:rPr>
          <w:rFonts w:ascii="Arial" w:eastAsia="Arial" w:hAnsi="Arial" w:cs="Arial"/>
          <w:sz w:val="24"/>
          <w:szCs w:val="24"/>
        </w:rPr>
        <w:t xml:space="preserve">Por lo tanto, de acuerdo con la formula enunciada anteriormente, el valor correspondiente a los </w:t>
      </w:r>
      <w:r>
        <w:rPr>
          <w:rFonts w:ascii="Arial" w:eastAsia="Arial" w:hAnsi="Arial" w:cs="Arial"/>
        </w:rPr>
        <w:t xml:space="preserve">TREINTA </w:t>
      </w:r>
      <w:r w:rsidRPr="003B541A">
        <w:rPr>
          <w:rFonts w:ascii="Arial" w:eastAsia="Arial" w:hAnsi="Arial" w:cs="Arial"/>
          <w:sz w:val="24"/>
          <w:szCs w:val="24"/>
        </w:rPr>
        <w:t>MIL PESOS ($</w:t>
      </w:r>
      <w:r>
        <w:rPr>
          <w:rFonts w:ascii="Arial" w:eastAsia="Arial" w:hAnsi="Arial" w:cs="Arial"/>
        </w:rPr>
        <w:t>3</w:t>
      </w:r>
      <w:r w:rsidRPr="003B541A">
        <w:rPr>
          <w:rFonts w:ascii="Arial" w:eastAsia="Arial" w:hAnsi="Arial" w:cs="Arial"/>
        </w:rPr>
        <w:t>0. 000.oo</w:t>
      </w:r>
      <w:r w:rsidRPr="003B541A">
        <w:rPr>
          <w:rFonts w:ascii="Arial" w:eastAsia="Arial" w:hAnsi="Arial" w:cs="Arial"/>
          <w:sz w:val="24"/>
          <w:szCs w:val="24"/>
        </w:rPr>
        <w:t xml:space="preserve">) M/CTE, indexados a la fecha </w:t>
      </w:r>
      <w:r w:rsidRPr="00AC6035">
        <w:rPr>
          <w:rFonts w:ascii="Arial" w:eastAsia="Arial" w:hAnsi="Arial" w:cs="Arial"/>
          <w:b/>
          <w:bCs/>
        </w:rPr>
        <w:t>SEIS MILLONES CUATROCIENTOS SESENTA Y CUATRO MIL TRESCIENTOS CUARENTA Y OCHO</w:t>
      </w:r>
      <w:r>
        <w:rPr>
          <w:rFonts w:ascii="Arial" w:eastAsia="Arial" w:hAnsi="Arial" w:cs="Arial"/>
        </w:rPr>
        <w:t xml:space="preserve"> (</w:t>
      </w:r>
      <w:r w:rsidRPr="003B541A">
        <w:rPr>
          <w:rFonts w:ascii="Arial" w:eastAsia="Arial" w:hAnsi="Arial" w:cs="Arial"/>
          <w:b/>
          <w:color w:val="000000"/>
          <w:sz w:val="24"/>
          <w:szCs w:val="24"/>
        </w:rPr>
        <w:t>$6.464.348</w:t>
      </w:r>
      <w:r>
        <w:rPr>
          <w:rFonts w:ascii="Arial" w:eastAsia="Arial" w:hAnsi="Arial" w:cs="Arial"/>
          <w:b/>
          <w:color w:val="000000"/>
        </w:rPr>
        <w:t>)</w:t>
      </w:r>
      <w:r w:rsidRPr="003B541A">
        <w:rPr>
          <w:rFonts w:ascii="Arial" w:eastAsia="Arial" w:hAnsi="Arial" w:cs="Arial"/>
          <w:sz w:val="24"/>
          <w:szCs w:val="24"/>
        </w:rPr>
        <w:t xml:space="preserve"> </w:t>
      </w:r>
      <w:r w:rsidRPr="003B541A">
        <w:rPr>
          <w:rFonts w:ascii="Arial" w:eastAsia="Arial" w:hAnsi="Arial" w:cs="Arial"/>
          <w:b/>
          <w:sz w:val="24"/>
          <w:szCs w:val="24"/>
          <w:shd w:val="clear" w:color="auto" w:fill="FFFFFF"/>
        </w:rPr>
        <w:t>M/</w:t>
      </w:r>
      <w:r w:rsidRPr="003B541A">
        <w:rPr>
          <w:rFonts w:ascii="Arial" w:eastAsia="Arial" w:hAnsi="Arial" w:cs="Arial"/>
          <w:b/>
          <w:sz w:val="24"/>
          <w:szCs w:val="24"/>
        </w:rPr>
        <w:t>CTE</w:t>
      </w:r>
      <w:r w:rsidRPr="003B541A">
        <w:rPr>
          <w:rFonts w:ascii="Arial" w:eastAsia="Arial" w:hAnsi="Arial" w:cs="Arial"/>
          <w:sz w:val="24"/>
          <w:szCs w:val="24"/>
        </w:rPr>
        <w:t>.  y los QUINIENTOS MIL PESOS ($</w:t>
      </w:r>
      <w:r w:rsidRPr="003B541A">
        <w:rPr>
          <w:rFonts w:ascii="Arial" w:eastAsia="Arial" w:hAnsi="Arial" w:cs="Arial"/>
        </w:rPr>
        <w:t>500. 000.oo</w:t>
      </w:r>
      <w:r w:rsidRPr="003B541A">
        <w:rPr>
          <w:rFonts w:ascii="Arial" w:eastAsia="Arial" w:hAnsi="Arial" w:cs="Arial"/>
          <w:sz w:val="24"/>
          <w:szCs w:val="24"/>
        </w:rPr>
        <w:t>) M/CTE</w:t>
      </w:r>
      <w:r>
        <w:rPr>
          <w:rFonts w:ascii="Arial" w:eastAsia="Arial" w:hAnsi="Arial" w:cs="Arial"/>
        </w:rPr>
        <w:t xml:space="preserve"> </w:t>
      </w:r>
      <w:r w:rsidRPr="003B541A">
        <w:rPr>
          <w:rFonts w:ascii="Arial" w:eastAsia="Arial" w:hAnsi="Arial" w:cs="Arial"/>
          <w:sz w:val="24"/>
          <w:szCs w:val="24"/>
        </w:rPr>
        <w:t>lo anterior nos ilustra respecto de los límites de la sanción, más no respecto de la multa a imponer.</w:t>
      </w:r>
    </w:p>
    <w:p w14:paraId="148C1D6E" w14:textId="77777777" w:rsidR="006F6609" w:rsidRPr="003B541A" w:rsidRDefault="006F6609" w:rsidP="006F6609">
      <w:pPr>
        <w:tabs>
          <w:tab w:val="left" w:pos="4253"/>
        </w:tabs>
        <w:jc w:val="both"/>
        <w:rPr>
          <w:rFonts w:ascii="Arial" w:eastAsia="Arial" w:hAnsi="Arial" w:cs="Arial"/>
          <w:sz w:val="24"/>
          <w:szCs w:val="24"/>
        </w:rPr>
      </w:pPr>
    </w:p>
    <w:p w14:paraId="5E51C0E7" w14:textId="77777777" w:rsidR="006F6609" w:rsidRPr="003B541A" w:rsidRDefault="006F6609" w:rsidP="006F6609">
      <w:pPr>
        <w:tabs>
          <w:tab w:val="left" w:pos="3716"/>
        </w:tabs>
        <w:spacing w:after="200"/>
        <w:jc w:val="both"/>
        <w:rPr>
          <w:rFonts w:ascii="Arial" w:eastAsia="Arial" w:hAnsi="Arial" w:cs="Arial"/>
          <w:sz w:val="24"/>
          <w:szCs w:val="24"/>
          <w:shd w:val="clear" w:color="auto" w:fill="FFFFFF"/>
        </w:rPr>
      </w:pPr>
      <w:r w:rsidRPr="003B541A">
        <w:rPr>
          <w:rFonts w:ascii="Arial" w:eastAsia="Arial" w:hAnsi="Arial" w:cs="Arial"/>
          <w:sz w:val="24"/>
          <w:szCs w:val="24"/>
          <w:shd w:val="clear" w:color="auto" w:fill="FFFFFF"/>
        </w:rPr>
        <w:t xml:space="preserve">Por lo anterior, </w:t>
      </w:r>
      <w:r w:rsidRPr="003B541A">
        <w:rPr>
          <w:rFonts w:ascii="Arial" w:eastAsia="Arial" w:hAnsi="Arial" w:cs="Arial"/>
          <w:sz w:val="24"/>
          <w:szCs w:val="24"/>
        </w:rPr>
        <w:t>teniendo en cuenta que en el derecho administrativo el bien jurídico protegido es el “</w:t>
      </w:r>
      <w:r w:rsidRPr="003B541A">
        <w:rPr>
          <w:rFonts w:ascii="Arial" w:eastAsia="Arial" w:hAnsi="Arial" w:cs="Arial"/>
          <w:i/>
          <w:sz w:val="24"/>
          <w:szCs w:val="24"/>
        </w:rPr>
        <w:t>cumplimiento de la legalidad</w:t>
      </w:r>
      <w:r w:rsidRPr="003B541A">
        <w:rPr>
          <w:rFonts w:ascii="Arial" w:eastAsia="Arial" w:hAnsi="Arial" w:cs="Arial"/>
          <w:sz w:val="24"/>
          <w:szCs w:val="24"/>
        </w:rPr>
        <w:t>”, la infracción a una disposición normativa (de carácter legal, reglamentario, regulatorio e incluso contractual) representa en sí misma la antijuridicidad de la conducta y, en consecuencia, el “</w:t>
      </w:r>
      <w:r w:rsidRPr="003B541A">
        <w:rPr>
          <w:rFonts w:ascii="Arial" w:eastAsia="Arial" w:hAnsi="Arial" w:cs="Arial"/>
          <w:i/>
          <w:sz w:val="24"/>
          <w:szCs w:val="24"/>
        </w:rPr>
        <w:t>reproche recae sobre la mera conducta</w:t>
      </w:r>
      <w:r w:rsidRPr="003B541A">
        <w:rPr>
          <w:rFonts w:ascii="Arial" w:eastAsia="Arial" w:hAnsi="Arial" w:cs="Arial"/>
          <w:sz w:val="24"/>
          <w:szCs w:val="24"/>
        </w:rPr>
        <w:t xml:space="preserve">”, o en otras palabras, sobre el incumplimiento de la norma; elemento que se encuentra plenamente demostrado frente a los cargos sancionados en la presente investigación administrativa de seguimiento, al no haberse acogido al cumplimiento de la orden de hacer </w:t>
      </w:r>
      <w:r w:rsidRPr="003B541A">
        <w:rPr>
          <w:rFonts w:ascii="Arial" w:eastAsia="Arial" w:hAnsi="Arial" w:cs="Arial"/>
          <w:sz w:val="24"/>
          <w:szCs w:val="24"/>
          <w:shd w:val="clear" w:color="auto" w:fill="FFFFFF"/>
        </w:rPr>
        <w:t xml:space="preserve">y ante la ausencia de prueba en el expediente que confirme que las </w:t>
      </w:r>
      <w:r w:rsidRPr="003B541A">
        <w:rPr>
          <w:rFonts w:ascii="Arial" w:eastAsia="Arial" w:hAnsi="Arial" w:cs="Arial"/>
          <w:sz w:val="24"/>
          <w:szCs w:val="24"/>
          <w:shd w:val="clear" w:color="auto" w:fill="FFFFFF"/>
        </w:rPr>
        <w:lastRenderedPageBreak/>
        <w:t xml:space="preserve">deficiencias constructivas hayan sido subsanada de forma definitiva por parte de la responsable, atendiendo los criterios de razonabilidad previstos en el artículo 50 de la Ley 1437 de 2011, esta Subdirección impondrá sanción así: </w:t>
      </w:r>
    </w:p>
    <w:p w14:paraId="016243C0" w14:textId="77777777" w:rsidR="006F6609" w:rsidRDefault="006F6609" w:rsidP="006F6609">
      <w:pPr>
        <w:jc w:val="both"/>
        <w:rPr>
          <w:rFonts w:ascii="Arial" w:eastAsia="Arial" w:hAnsi="Arial" w:cs="Arial"/>
        </w:rPr>
      </w:pPr>
      <w:r w:rsidRPr="003B541A">
        <w:rPr>
          <w:rFonts w:ascii="Arial" w:eastAsia="Arial" w:hAnsi="Arial" w:cs="Arial"/>
          <w:sz w:val="24"/>
          <w:szCs w:val="24"/>
        </w:rPr>
        <w:t xml:space="preserve">De acuerdo con lo anterior y toda vez que revisado el expediente se evidencia que, la sociedad enajenadora </w:t>
      </w:r>
      <w:r w:rsidRPr="003B541A">
        <w:rPr>
          <w:rFonts w:ascii="Arial" w:eastAsia="Arial" w:hAnsi="Arial" w:cs="Arial"/>
          <w:color w:val="000000"/>
          <w:sz w:val="24"/>
          <w:szCs w:val="24"/>
        </w:rPr>
        <w:t xml:space="preserve">AYALA CONSTRUCCIONES LTDA, </w:t>
      </w:r>
      <w:r w:rsidRPr="003B541A">
        <w:rPr>
          <w:rFonts w:ascii="Arial" w:eastAsia="Arial" w:hAnsi="Arial" w:cs="Arial"/>
          <w:sz w:val="24"/>
          <w:szCs w:val="24"/>
        </w:rPr>
        <w:t xml:space="preserve">no ha dado cumplimiento a ninguno de los hechos objeto de la orden, más aún, cuando se venció el plazo señalado de custro (8) meses, se impone multa por valor de </w:t>
      </w:r>
      <w:r>
        <w:rPr>
          <w:rFonts w:ascii="Arial" w:eastAsia="Arial" w:hAnsi="Arial" w:cs="Arial"/>
          <w:shd w:val="clear" w:color="auto" w:fill="FFFFFF"/>
        </w:rPr>
        <w:t xml:space="preserve">TREINTA A </w:t>
      </w:r>
      <w:r w:rsidRPr="003B541A">
        <w:rPr>
          <w:rFonts w:ascii="Arial" w:eastAsia="Arial" w:hAnsi="Arial" w:cs="Arial"/>
          <w:shd w:val="clear" w:color="auto" w:fill="FFFFFF"/>
        </w:rPr>
        <w:t>MIL</w:t>
      </w:r>
      <w:r w:rsidRPr="003B541A">
        <w:rPr>
          <w:rFonts w:ascii="Arial" w:eastAsia="Arial" w:hAnsi="Arial" w:cs="Arial"/>
          <w:sz w:val="24"/>
          <w:szCs w:val="24"/>
          <w:shd w:val="clear" w:color="auto" w:fill="FFFFFF"/>
        </w:rPr>
        <w:t xml:space="preserve"> ($</w:t>
      </w:r>
      <w:r>
        <w:rPr>
          <w:rFonts w:ascii="Arial" w:eastAsia="Arial" w:hAnsi="Arial" w:cs="Arial"/>
          <w:shd w:val="clear" w:color="auto" w:fill="FFFFFF"/>
        </w:rPr>
        <w:t>3</w:t>
      </w:r>
      <w:r w:rsidRPr="003B541A">
        <w:rPr>
          <w:rFonts w:ascii="Arial" w:eastAsia="Arial" w:hAnsi="Arial" w:cs="Arial"/>
          <w:sz w:val="24"/>
          <w:szCs w:val="24"/>
          <w:shd w:val="clear" w:color="auto" w:fill="FFFFFF"/>
        </w:rPr>
        <w:t>0.000) M/CTE,</w:t>
      </w:r>
      <w:r w:rsidRPr="003B541A">
        <w:rPr>
          <w:rFonts w:ascii="Arial" w:eastAsia="Arial" w:hAnsi="Arial" w:cs="Arial"/>
          <w:sz w:val="24"/>
          <w:szCs w:val="24"/>
        </w:rPr>
        <w:t xml:space="preserve"> debiendo ser indexados según lo dicho y la formula anteriormente enunciada, así: </w:t>
      </w:r>
    </w:p>
    <w:p w14:paraId="31CDCA75" w14:textId="77777777" w:rsidR="006F6609" w:rsidRDefault="006F6609" w:rsidP="006F6609">
      <w:pPr>
        <w:jc w:val="both"/>
        <w:rPr>
          <w:rFonts w:ascii="Arial" w:eastAsia="Arial" w:hAnsi="Arial" w:cs="Arial"/>
        </w:rPr>
      </w:pPr>
    </w:p>
    <w:p w14:paraId="3EDCBCB4" w14:textId="77777777" w:rsidR="006F6609" w:rsidRPr="003B541A" w:rsidRDefault="006F6609" w:rsidP="006F6609">
      <w:pPr>
        <w:jc w:val="both"/>
        <w:rPr>
          <w:rFonts w:ascii="Arial" w:eastAsia="Arial" w:hAnsi="Arial" w:cs="Arial"/>
          <w:sz w:val="24"/>
          <w:szCs w:val="24"/>
        </w:rPr>
      </w:pPr>
    </w:p>
    <w:p w14:paraId="35400E56" w14:textId="77777777" w:rsidR="006F6609" w:rsidRPr="003B541A" w:rsidRDefault="006F6609" w:rsidP="006F6609">
      <w:pPr>
        <w:jc w:val="both"/>
        <w:rPr>
          <w:rFonts w:ascii="Arial" w:eastAsia="Arial" w:hAnsi="Arial" w:cs="Arial"/>
          <w:color w:val="FF0000"/>
          <w:sz w:val="24"/>
          <w:szCs w:val="24"/>
          <w:shd w:val="clear" w:color="auto" w:fill="FFFFFF"/>
        </w:rPr>
      </w:pPr>
    </w:p>
    <w:p w14:paraId="7572B93A" w14:textId="77777777" w:rsidR="006F6609" w:rsidRPr="003B541A" w:rsidRDefault="006F6609" w:rsidP="006F6609">
      <w:pPr>
        <w:jc w:val="center"/>
        <w:rPr>
          <w:rFonts w:ascii="Arial" w:eastAsia="Arial" w:hAnsi="Arial" w:cs="Arial"/>
          <w:sz w:val="24"/>
          <w:szCs w:val="24"/>
          <w:lang w:val="en-US"/>
        </w:rPr>
      </w:pPr>
      <w:r w:rsidRPr="003B541A">
        <w:rPr>
          <w:rFonts w:ascii="Arial" w:eastAsia="Arial" w:hAnsi="Arial" w:cs="Arial"/>
          <w:color w:val="FF0000"/>
          <w:sz w:val="24"/>
          <w:szCs w:val="24"/>
        </w:rPr>
        <w:t xml:space="preserve">              </w:t>
      </w:r>
      <w:r w:rsidRPr="003B541A">
        <w:rPr>
          <w:rFonts w:ascii="Arial" w:eastAsia="Arial" w:hAnsi="Arial" w:cs="Arial"/>
          <w:sz w:val="24"/>
          <w:szCs w:val="24"/>
          <w:lang w:val="en-US"/>
        </w:rPr>
        <w:t>(IPC-F) 30.000</w:t>
      </w:r>
    </w:p>
    <w:p w14:paraId="4D38EAEB" w14:textId="77777777" w:rsidR="006F6609" w:rsidRPr="003B541A" w:rsidRDefault="006F6609" w:rsidP="006F6609">
      <w:pPr>
        <w:jc w:val="center"/>
        <w:rPr>
          <w:rFonts w:ascii="Arial" w:eastAsia="Arial" w:hAnsi="Arial" w:cs="Arial"/>
          <w:b/>
          <w:color w:val="000000"/>
          <w:sz w:val="24"/>
          <w:szCs w:val="24"/>
          <w:lang w:val="en-US"/>
        </w:rPr>
      </w:pPr>
      <w:r w:rsidRPr="003B541A">
        <w:rPr>
          <w:rFonts w:ascii="Arial" w:eastAsia="Arial" w:hAnsi="Arial" w:cs="Arial"/>
          <w:sz w:val="24"/>
          <w:szCs w:val="24"/>
          <w:lang w:val="en-US"/>
        </w:rPr>
        <w:t xml:space="preserve">VP= (VH) $60.000 --------------------------- = </w:t>
      </w:r>
      <w:r w:rsidRPr="003B541A">
        <w:rPr>
          <w:rFonts w:ascii="Arial" w:eastAsia="Arial" w:hAnsi="Arial" w:cs="Arial"/>
          <w:color w:val="000000"/>
          <w:sz w:val="24"/>
          <w:szCs w:val="24"/>
          <w:lang w:val="en-US"/>
        </w:rPr>
        <w:t>$ 6.464.348</w:t>
      </w:r>
    </w:p>
    <w:p w14:paraId="1B991529" w14:textId="77777777" w:rsidR="006F6609" w:rsidRPr="003B541A" w:rsidRDefault="006F6609" w:rsidP="006F6609">
      <w:pPr>
        <w:jc w:val="center"/>
        <w:rPr>
          <w:rFonts w:ascii="Arial" w:eastAsia="Arial" w:hAnsi="Arial" w:cs="Arial"/>
          <w:color w:val="000000"/>
          <w:sz w:val="24"/>
          <w:szCs w:val="24"/>
          <w:lang w:val="en-US"/>
        </w:rPr>
      </w:pPr>
    </w:p>
    <w:p w14:paraId="5ACD8CED" w14:textId="77777777" w:rsidR="006F6609" w:rsidRPr="003B541A" w:rsidRDefault="006F6609" w:rsidP="006F6609">
      <w:pPr>
        <w:jc w:val="center"/>
        <w:rPr>
          <w:rFonts w:ascii="Arial" w:eastAsia="Arial" w:hAnsi="Arial" w:cs="Arial"/>
          <w:sz w:val="24"/>
          <w:szCs w:val="24"/>
          <w:lang w:val="en-US"/>
        </w:rPr>
      </w:pPr>
      <w:r w:rsidRPr="003B541A">
        <w:rPr>
          <w:rFonts w:ascii="Arial" w:eastAsia="Arial" w:hAnsi="Arial" w:cs="Arial"/>
          <w:sz w:val="24"/>
          <w:szCs w:val="24"/>
          <w:lang w:val="en-US"/>
        </w:rPr>
        <w:t xml:space="preserve">          (IPC-I) 0,69</w:t>
      </w:r>
    </w:p>
    <w:p w14:paraId="1AA4416F" w14:textId="77777777" w:rsidR="006F6609" w:rsidRPr="003B541A" w:rsidRDefault="006F6609" w:rsidP="006F6609">
      <w:pPr>
        <w:jc w:val="both"/>
        <w:rPr>
          <w:rFonts w:ascii="Arial" w:eastAsia="Arial" w:hAnsi="Arial" w:cs="Arial"/>
          <w:sz w:val="24"/>
          <w:szCs w:val="24"/>
          <w:lang w:val="en-US"/>
        </w:rPr>
      </w:pPr>
    </w:p>
    <w:p w14:paraId="2A6EF0EE" w14:textId="77777777" w:rsidR="006F6609" w:rsidRPr="003B541A" w:rsidRDefault="006F6609" w:rsidP="006F6609">
      <w:pPr>
        <w:jc w:val="both"/>
        <w:rPr>
          <w:rFonts w:ascii="Arial" w:eastAsia="Arial" w:hAnsi="Arial" w:cs="Arial"/>
          <w:sz w:val="24"/>
          <w:szCs w:val="24"/>
          <w:shd w:val="clear" w:color="auto" w:fill="FFFFFF"/>
        </w:rPr>
      </w:pPr>
      <w:r w:rsidRPr="003B541A">
        <w:rPr>
          <w:rFonts w:ascii="Arial" w:eastAsia="Arial" w:hAnsi="Arial" w:cs="Arial"/>
          <w:sz w:val="24"/>
          <w:szCs w:val="24"/>
        </w:rPr>
        <w:t>Que, conforme a la liquidación antes citada, el valor de la multa a imponer</w:t>
      </w:r>
      <w:r w:rsidRPr="003B541A">
        <w:rPr>
          <w:rFonts w:ascii="Arial" w:eastAsia="Arial" w:hAnsi="Arial" w:cs="Arial"/>
          <w:sz w:val="24"/>
          <w:szCs w:val="24"/>
          <w:shd w:val="clear" w:color="auto" w:fill="FFFFFF"/>
        </w:rPr>
        <w:t xml:space="preserve"> al Sociedad enajenadora </w:t>
      </w:r>
      <w:r w:rsidRPr="003B541A">
        <w:rPr>
          <w:rFonts w:ascii="Arial" w:eastAsia="Arial" w:hAnsi="Arial" w:cs="Arial"/>
          <w:color w:val="000000"/>
          <w:sz w:val="24"/>
          <w:szCs w:val="24"/>
        </w:rPr>
        <w:t>AYALA CONSTRUCCIONES LTDA.</w:t>
      </w:r>
      <w:r w:rsidRPr="003B541A">
        <w:rPr>
          <w:rFonts w:ascii="Arial" w:eastAsia="Arial" w:hAnsi="Arial" w:cs="Arial"/>
          <w:sz w:val="24"/>
          <w:szCs w:val="24"/>
        </w:rPr>
        <w:t xml:space="preserve">, identificado con NIT. </w:t>
      </w:r>
      <w:r w:rsidRPr="003B541A">
        <w:rPr>
          <w:rFonts w:ascii="Arial" w:eastAsia="Arial" w:hAnsi="Arial" w:cs="Arial"/>
          <w:color w:val="000000"/>
          <w:sz w:val="24"/>
          <w:szCs w:val="24"/>
        </w:rPr>
        <w:t xml:space="preserve">900.577.476-3 </w:t>
      </w:r>
      <w:r w:rsidRPr="003B541A">
        <w:rPr>
          <w:rFonts w:ascii="Arial" w:eastAsia="Arial" w:hAnsi="Arial" w:cs="Arial"/>
          <w:sz w:val="24"/>
          <w:szCs w:val="24"/>
          <w:shd w:val="clear" w:color="auto" w:fill="FFFFFF"/>
        </w:rPr>
        <w:t>por incumplimiento de la orden ya mencionada será de</w:t>
      </w:r>
      <w:r w:rsidRPr="003B541A">
        <w:rPr>
          <w:rFonts w:ascii="Arial" w:eastAsia="Arial" w:hAnsi="Arial" w:cs="Arial"/>
          <w:b/>
          <w:sz w:val="24"/>
          <w:szCs w:val="24"/>
          <w:shd w:val="clear" w:color="auto" w:fill="FFFFFF"/>
        </w:rPr>
        <w:t xml:space="preserve"> </w:t>
      </w:r>
      <w:r w:rsidRPr="00AC6035">
        <w:rPr>
          <w:rFonts w:ascii="Arial" w:eastAsia="Arial" w:hAnsi="Arial" w:cs="Arial"/>
          <w:b/>
          <w:bCs/>
        </w:rPr>
        <w:t>SEIS MILLONES CUATROCIENTOS SESENTA Y CUATRO MIL TRESCIENTOS CUARENTA Y OCHO</w:t>
      </w:r>
      <w:r>
        <w:rPr>
          <w:rFonts w:ascii="Arial" w:eastAsia="Arial" w:hAnsi="Arial" w:cs="Arial"/>
        </w:rPr>
        <w:t xml:space="preserve"> </w:t>
      </w:r>
      <w:r w:rsidRPr="003B541A">
        <w:rPr>
          <w:rFonts w:ascii="Arial" w:eastAsia="Arial" w:hAnsi="Arial" w:cs="Arial"/>
          <w:b/>
          <w:color w:val="000000"/>
          <w:sz w:val="24"/>
          <w:szCs w:val="24"/>
        </w:rPr>
        <w:t>$ 6.464.348</w:t>
      </w:r>
      <w:r w:rsidRPr="003B541A">
        <w:rPr>
          <w:rFonts w:ascii="Arial" w:eastAsia="Arial" w:hAnsi="Arial" w:cs="Arial"/>
          <w:sz w:val="24"/>
          <w:szCs w:val="24"/>
        </w:rPr>
        <w:t xml:space="preserve"> </w:t>
      </w:r>
      <w:r w:rsidRPr="003B541A">
        <w:rPr>
          <w:rFonts w:ascii="Arial" w:eastAsia="Arial" w:hAnsi="Arial" w:cs="Arial"/>
          <w:b/>
          <w:sz w:val="24"/>
          <w:szCs w:val="24"/>
          <w:shd w:val="clear" w:color="auto" w:fill="FFFFFF"/>
        </w:rPr>
        <w:t>M/CTE</w:t>
      </w:r>
      <w:r w:rsidRPr="003B541A">
        <w:rPr>
          <w:rFonts w:ascii="Arial" w:eastAsia="Arial" w:hAnsi="Arial" w:cs="Arial"/>
          <w:sz w:val="24"/>
          <w:szCs w:val="24"/>
          <w:shd w:val="clear" w:color="auto" w:fill="FFFFFF"/>
        </w:rPr>
        <w:t>., s</w:t>
      </w:r>
      <w:r w:rsidRPr="003B541A">
        <w:rPr>
          <w:rFonts w:ascii="Arial" w:eastAsia="Arial" w:hAnsi="Arial" w:cs="Arial"/>
          <w:sz w:val="24"/>
          <w:szCs w:val="24"/>
        </w:rPr>
        <w:t xml:space="preserve">in perjuicio de que vuelvan a ser impuestas de continuar en incumplimiento.    </w:t>
      </w:r>
    </w:p>
    <w:p w14:paraId="7D1D9760" w14:textId="77777777" w:rsidR="006F6609" w:rsidRPr="003B541A" w:rsidRDefault="006F6609" w:rsidP="006F6609">
      <w:pPr>
        <w:jc w:val="center"/>
        <w:rPr>
          <w:rFonts w:ascii="Arial" w:eastAsia="Arial" w:hAnsi="Arial" w:cs="Arial"/>
          <w:b/>
          <w:sz w:val="24"/>
          <w:szCs w:val="24"/>
        </w:rPr>
      </w:pPr>
    </w:p>
    <w:p w14:paraId="73453190" w14:textId="77777777" w:rsidR="006F6609" w:rsidRPr="003B541A" w:rsidRDefault="006F6609" w:rsidP="006F6609">
      <w:pPr>
        <w:jc w:val="both"/>
        <w:rPr>
          <w:rFonts w:ascii="Arial" w:eastAsia="Arial" w:hAnsi="Arial" w:cs="Arial"/>
          <w:b/>
          <w:sz w:val="24"/>
          <w:szCs w:val="24"/>
          <w:shd w:val="clear" w:color="auto" w:fill="FFFFFF"/>
        </w:rPr>
      </w:pPr>
      <w:r w:rsidRPr="003B541A">
        <w:rPr>
          <w:rFonts w:ascii="Arial" w:eastAsia="Arial" w:hAnsi="Arial" w:cs="Arial"/>
          <w:sz w:val="24"/>
          <w:szCs w:val="24"/>
          <w:shd w:val="clear" w:color="auto" w:fill="FFFFFF"/>
        </w:rPr>
        <w:t>En mérito de lo expuesto este Despacho,</w:t>
      </w:r>
      <w:r w:rsidRPr="003B541A">
        <w:rPr>
          <w:rFonts w:ascii="Arial" w:eastAsia="Arial" w:hAnsi="Arial" w:cs="Arial"/>
          <w:b/>
          <w:sz w:val="24"/>
          <w:szCs w:val="24"/>
          <w:shd w:val="clear" w:color="auto" w:fill="FFFFFF"/>
        </w:rPr>
        <w:t xml:space="preserve"> </w:t>
      </w:r>
    </w:p>
    <w:p w14:paraId="408B4C89" w14:textId="77777777" w:rsidR="006F6609" w:rsidRPr="003B541A" w:rsidRDefault="006F6609" w:rsidP="006F6609">
      <w:pPr>
        <w:jc w:val="both"/>
        <w:rPr>
          <w:rFonts w:ascii="Arial" w:eastAsia="Arial" w:hAnsi="Arial" w:cs="Arial"/>
          <w:color w:val="000000"/>
          <w:sz w:val="24"/>
          <w:szCs w:val="24"/>
        </w:rPr>
      </w:pPr>
    </w:p>
    <w:p w14:paraId="3B03FAE9" w14:textId="77777777" w:rsidR="006F6609" w:rsidRPr="003B541A" w:rsidRDefault="006F6609" w:rsidP="006F6609">
      <w:pPr>
        <w:jc w:val="center"/>
        <w:rPr>
          <w:rFonts w:ascii="Arial" w:eastAsia="Arial" w:hAnsi="Arial" w:cs="Arial"/>
          <w:b/>
          <w:sz w:val="24"/>
          <w:szCs w:val="24"/>
          <w:shd w:val="clear" w:color="auto" w:fill="FFFFFF"/>
        </w:rPr>
      </w:pPr>
      <w:r w:rsidRPr="003B541A">
        <w:rPr>
          <w:rFonts w:ascii="Arial" w:eastAsia="Arial" w:hAnsi="Arial" w:cs="Arial"/>
          <w:b/>
          <w:sz w:val="24"/>
          <w:szCs w:val="24"/>
          <w:shd w:val="clear" w:color="auto" w:fill="FFFFFF"/>
        </w:rPr>
        <w:t>RESUELVE</w:t>
      </w:r>
    </w:p>
    <w:p w14:paraId="22BDA000" w14:textId="77777777" w:rsidR="006F6609" w:rsidRPr="003B541A" w:rsidRDefault="006F6609" w:rsidP="006F6609">
      <w:pPr>
        <w:jc w:val="center"/>
        <w:rPr>
          <w:rFonts w:ascii="Arial" w:eastAsia="Arial" w:hAnsi="Arial" w:cs="Arial"/>
          <w:sz w:val="24"/>
          <w:szCs w:val="24"/>
          <w:shd w:val="clear" w:color="auto" w:fill="FFFFFF"/>
        </w:rPr>
      </w:pPr>
    </w:p>
    <w:p w14:paraId="5FAFF44B" w14:textId="77777777" w:rsidR="006F6609" w:rsidRPr="003B541A" w:rsidRDefault="006F6609" w:rsidP="006F6609">
      <w:pPr>
        <w:jc w:val="both"/>
        <w:rPr>
          <w:rFonts w:ascii="Arial" w:eastAsia="Arial" w:hAnsi="Arial" w:cs="Arial"/>
          <w:sz w:val="24"/>
          <w:szCs w:val="24"/>
        </w:rPr>
      </w:pPr>
      <w:r w:rsidRPr="003B541A">
        <w:rPr>
          <w:rFonts w:ascii="Arial" w:eastAsia="Arial" w:hAnsi="Arial" w:cs="Arial"/>
          <w:b/>
          <w:sz w:val="24"/>
          <w:szCs w:val="24"/>
          <w:shd w:val="clear" w:color="auto" w:fill="FFFFFF"/>
        </w:rPr>
        <w:t xml:space="preserve">ARTICULO PRIMERO:  </w:t>
      </w:r>
      <w:r w:rsidRPr="003B541A">
        <w:rPr>
          <w:rFonts w:ascii="Arial" w:eastAsia="Arial" w:hAnsi="Arial" w:cs="Arial"/>
          <w:sz w:val="24"/>
          <w:szCs w:val="24"/>
          <w:shd w:val="clear" w:color="auto" w:fill="FFFFFF"/>
        </w:rPr>
        <w:t xml:space="preserve">Imponer al Sociedad enajenadora AYALA </w:t>
      </w:r>
      <w:r w:rsidRPr="003B541A">
        <w:rPr>
          <w:rFonts w:ascii="Arial" w:eastAsia="Arial" w:hAnsi="Arial" w:cs="Arial"/>
          <w:shd w:val="clear" w:color="auto" w:fill="FFFFFF"/>
        </w:rPr>
        <w:t>CONSTRUCCIONES LTDA</w:t>
      </w:r>
      <w:r w:rsidRPr="003B541A">
        <w:rPr>
          <w:rFonts w:ascii="Arial" w:eastAsia="Arial" w:hAnsi="Arial" w:cs="Arial"/>
          <w:sz w:val="24"/>
          <w:szCs w:val="24"/>
          <w:shd w:val="clear" w:color="auto" w:fill="FFFFFF"/>
        </w:rPr>
        <w:t xml:space="preserve">, </w:t>
      </w:r>
      <w:r w:rsidRPr="003B541A">
        <w:rPr>
          <w:rFonts w:ascii="Arial" w:eastAsia="Arial" w:hAnsi="Arial" w:cs="Arial"/>
          <w:sz w:val="24"/>
          <w:szCs w:val="24"/>
        </w:rPr>
        <w:t xml:space="preserve">identificada con NIT. </w:t>
      </w:r>
      <w:r w:rsidRPr="003B541A">
        <w:rPr>
          <w:rFonts w:ascii="Arial" w:eastAsia="Arial" w:hAnsi="Arial" w:cs="Arial"/>
          <w:color w:val="000000"/>
          <w:sz w:val="24"/>
          <w:szCs w:val="24"/>
        </w:rPr>
        <w:t xml:space="preserve">900.577.476-3  </w:t>
      </w:r>
      <w:r w:rsidRPr="003B541A">
        <w:rPr>
          <w:rFonts w:ascii="Arial" w:eastAsia="Arial" w:hAnsi="Arial" w:cs="Arial"/>
          <w:sz w:val="24"/>
          <w:szCs w:val="24"/>
          <w:shd w:val="clear" w:color="auto" w:fill="FFFFFF"/>
        </w:rPr>
        <w:t xml:space="preserve">multa </w:t>
      </w:r>
      <w:r w:rsidRPr="00B211A3">
        <w:rPr>
          <w:rFonts w:ascii="Arial" w:eastAsia="Arial" w:hAnsi="Arial" w:cs="Arial"/>
          <w:b/>
          <w:bCs/>
          <w:shd w:val="clear" w:color="auto" w:fill="FFFFFF"/>
        </w:rPr>
        <w:t>TREINTA A MIL</w:t>
      </w:r>
      <w:r w:rsidRPr="00B211A3">
        <w:rPr>
          <w:rFonts w:ascii="Arial" w:eastAsia="Arial" w:hAnsi="Arial" w:cs="Arial"/>
          <w:b/>
          <w:bCs/>
          <w:sz w:val="24"/>
          <w:szCs w:val="24"/>
          <w:shd w:val="clear" w:color="auto" w:fill="FFFFFF"/>
        </w:rPr>
        <w:t xml:space="preserve"> ($</w:t>
      </w:r>
      <w:r w:rsidRPr="00B211A3">
        <w:rPr>
          <w:rFonts w:ascii="Arial" w:eastAsia="Arial" w:hAnsi="Arial" w:cs="Arial"/>
          <w:b/>
          <w:bCs/>
          <w:shd w:val="clear" w:color="auto" w:fill="FFFFFF"/>
        </w:rPr>
        <w:t>3</w:t>
      </w:r>
      <w:r w:rsidRPr="00B211A3">
        <w:rPr>
          <w:rFonts w:ascii="Arial" w:eastAsia="Arial" w:hAnsi="Arial" w:cs="Arial"/>
          <w:b/>
          <w:bCs/>
          <w:sz w:val="24"/>
          <w:szCs w:val="24"/>
          <w:shd w:val="clear" w:color="auto" w:fill="FFFFFF"/>
        </w:rPr>
        <w:t>0.000) M/CTE</w:t>
      </w:r>
      <w:r w:rsidRPr="00B211A3">
        <w:rPr>
          <w:rFonts w:ascii="Arial" w:eastAsia="Arial" w:hAnsi="Arial" w:cs="Arial"/>
          <w:b/>
          <w:bCs/>
          <w:shd w:val="clear" w:color="auto" w:fill="FFFFFF"/>
        </w:rPr>
        <w:t xml:space="preserve"> </w:t>
      </w:r>
      <w:r w:rsidRPr="00B211A3">
        <w:rPr>
          <w:rFonts w:ascii="Arial" w:eastAsia="Arial" w:hAnsi="Arial" w:cs="Arial"/>
          <w:b/>
          <w:bCs/>
        </w:rPr>
        <w:t>SEIS MILLONES CUATROCIENTOS SESENTA Y CUATRO MIL TRESCIENTOS CUAREN</w:t>
      </w:r>
      <w:r w:rsidRPr="00AC6035">
        <w:rPr>
          <w:rFonts w:ascii="Arial" w:eastAsia="Arial" w:hAnsi="Arial" w:cs="Arial"/>
          <w:b/>
          <w:bCs/>
        </w:rPr>
        <w:t>TA Y OCHO</w:t>
      </w:r>
      <w:r>
        <w:rPr>
          <w:rFonts w:ascii="Arial" w:eastAsia="Arial" w:hAnsi="Arial" w:cs="Arial"/>
          <w:b/>
          <w:bCs/>
        </w:rPr>
        <w:t xml:space="preserve"> MIL </w:t>
      </w:r>
      <w:r w:rsidRPr="003B541A">
        <w:rPr>
          <w:rFonts w:ascii="Arial" w:eastAsia="Arial" w:hAnsi="Arial" w:cs="Arial"/>
          <w:sz w:val="24"/>
          <w:szCs w:val="24"/>
          <w:shd w:val="clear" w:color="auto" w:fill="FFFFFF"/>
        </w:rPr>
        <w:t xml:space="preserve"> </w:t>
      </w:r>
      <w:r>
        <w:rPr>
          <w:rFonts w:ascii="Arial" w:eastAsia="Arial" w:hAnsi="Arial" w:cs="Arial"/>
          <w:shd w:val="clear" w:color="auto" w:fill="FFFFFF"/>
        </w:rPr>
        <w:t>(</w:t>
      </w:r>
      <w:r w:rsidRPr="003B541A">
        <w:rPr>
          <w:rFonts w:ascii="Arial" w:eastAsia="Arial" w:hAnsi="Arial" w:cs="Arial"/>
          <w:b/>
          <w:color w:val="000000"/>
          <w:sz w:val="24"/>
          <w:szCs w:val="24"/>
        </w:rPr>
        <w:t>$6.464.348</w:t>
      </w:r>
      <w:r>
        <w:rPr>
          <w:rFonts w:ascii="Arial" w:eastAsia="Arial" w:hAnsi="Arial" w:cs="Arial"/>
        </w:rPr>
        <w:t>)</w:t>
      </w:r>
      <w:r w:rsidRPr="003B541A">
        <w:rPr>
          <w:rFonts w:ascii="Arial" w:eastAsia="Arial" w:hAnsi="Arial" w:cs="Arial"/>
          <w:sz w:val="24"/>
          <w:szCs w:val="24"/>
        </w:rPr>
        <w:t xml:space="preserve"> d</w:t>
      </w:r>
      <w:r w:rsidRPr="003B541A">
        <w:rPr>
          <w:rFonts w:ascii="Arial" w:eastAsia="Arial" w:hAnsi="Arial" w:cs="Arial"/>
          <w:sz w:val="24"/>
          <w:szCs w:val="24"/>
          <w:shd w:val="clear" w:color="auto" w:fill="FFFFFF"/>
        </w:rPr>
        <w:t>e conformidad con lo señalado en la parte motiva del presente acto administrativo, sin perjuicio a que se impongan multas sucesivas hasta tanto se dé cumplimiento total a la orden emitida por esta Subdirección en la Resolución No.916 del 17 de agosto de 2018</w:t>
      </w:r>
      <w:r w:rsidRPr="003B541A">
        <w:rPr>
          <w:rFonts w:ascii="Arial" w:eastAsia="Arial" w:hAnsi="Arial" w:cs="Arial"/>
          <w:sz w:val="24"/>
          <w:szCs w:val="24"/>
        </w:rPr>
        <w:t>,</w:t>
      </w:r>
      <w:r w:rsidRPr="003B541A">
        <w:rPr>
          <w:rFonts w:ascii="Arial" w:eastAsia="Arial" w:hAnsi="Arial" w:cs="Arial"/>
          <w:i/>
          <w:sz w:val="24"/>
          <w:szCs w:val="24"/>
          <w:shd w:val="clear" w:color="auto" w:fill="FFFFFF"/>
        </w:rPr>
        <w:t>“Por la cual se impone una sanción y se imparte una orden”,</w:t>
      </w:r>
      <w:r w:rsidRPr="003B541A">
        <w:rPr>
          <w:rFonts w:ascii="Arial" w:eastAsia="Arial" w:hAnsi="Arial" w:cs="Arial"/>
          <w:sz w:val="24"/>
          <w:szCs w:val="24"/>
          <w:shd w:val="clear" w:color="auto" w:fill="FFFFFF"/>
        </w:rPr>
        <w:t xml:space="preserve"> según lo dispuesto en el inciso segundo numeral 9 del artículo 2º del Decreto Ley 078 de 1987.    </w:t>
      </w:r>
    </w:p>
    <w:p w14:paraId="7C3BC858" w14:textId="77777777" w:rsidR="006F6609" w:rsidRPr="003B541A" w:rsidRDefault="006F6609" w:rsidP="006F6609">
      <w:pPr>
        <w:jc w:val="both"/>
        <w:rPr>
          <w:rFonts w:ascii="Arial" w:eastAsia="Arial" w:hAnsi="Arial" w:cs="Arial"/>
          <w:b/>
          <w:sz w:val="24"/>
          <w:szCs w:val="24"/>
          <w:shd w:val="clear" w:color="auto" w:fill="FFFFFF"/>
        </w:rPr>
      </w:pPr>
    </w:p>
    <w:p w14:paraId="1C81D5C7" w14:textId="77777777" w:rsidR="006F6609" w:rsidRPr="003B541A" w:rsidRDefault="006F6609" w:rsidP="006F6609">
      <w:pPr>
        <w:jc w:val="both"/>
        <w:rPr>
          <w:rFonts w:ascii="Arial" w:eastAsia="Arial" w:hAnsi="Arial" w:cs="Arial"/>
          <w:color w:val="000000"/>
          <w:sz w:val="24"/>
          <w:szCs w:val="24"/>
        </w:rPr>
      </w:pPr>
      <w:r w:rsidRPr="003B541A">
        <w:rPr>
          <w:rFonts w:ascii="Arial" w:eastAsia="Arial" w:hAnsi="Arial" w:cs="Arial"/>
          <w:b/>
          <w:sz w:val="24"/>
          <w:szCs w:val="24"/>
          <w:shd w:val="clear" w:color="auto" w:fill="FFFFFF"/>
        </w:rPr>
        <w:t>ARTICULO</w:t>
      </w:r>
      <w:r w:rsidRPr="003B541A">
        <w:rPr>
          <w:rFonts w:ascii="Arial" w:eastAsia="Arial" w:hAnsi="Arial" w:cs="Arial"/>
          <w:color w:val="000000"/>
          <w:sz w:val="24"/>
          <w:szCs w:val="24"/>
        </w:rPr>
        <w:t xml:space="preserve"> </w:t>
      </w:r>
      <w:r w:rsidRPr="003B541A">
        <w:rPr>
          <w:rFonts w:ascii="Arial" w:eastAsia="Arial" w:hAnsi="Arial" w:cs="Arial"/>
          <w:b/>
          <w:color w:val="000000"/>
          <w:sz w:val="24"/>
          <w:szCs w:val="24"/>
        </w:rPr>
        <w:t>SEGUNDO</w:t>
      </w:r>
      <w:r w:rsidRPr="003B541A">
        <w:rPr>
          <w:rFonts w:ascii="Arial" w:eastAsia="Arial" w:hAnsi="Arial" w:cs="Arial"/>
          <w:b/>
          <w:sz w:val="24"/>
          <w:szCs w:val="24"/>
          <w:shd w:val="clear" w:color="auto" w:fill="FFFFFF"/>
        </w:rPr>
        <w:t xml:space="preserve">: </w:t>
      </w:r>
      <w:r w:rsidRPr="003B541A">
        <w:rPr>
          <w:rFonts w:ascii="Arial" w:eastAsia="Arial" w:hAnsi="Arial" w:cs="Arial"/>
          <w:color w:val="000000"/>
          <w:sz w:val="24"/>
          <w:szCs w:val="24"/>
        </w:rPr>
        <w:t>El pago de la multa impuesta deberá ser cancelada a partir de la ejecutoria de la presente Resolución, trámite para lo cual se requiere solicitar “</w:t>
      </w:r>
      <w:r w:rsidRPr="003B541A">
        <w:rPr>
          <w:rFonts w:ascii="Arial" w:eastAsia="Arial" w:hAnsi="Arial" w:cs="Arial"/>
          <w:i/>
          <w:color w:val="000000"/>
          <w:sz w:val="24"/>
          <w:szCs w:val="24"/>
        </w:rPr>
        <w:t>Formato de Conceptos Varios”</w:t>
      </w:r>
      <w:r w:rsidRPr="003B541A">
        <w:rPr>
          <w:rFonts w:ascii="Arial" w:eastAsia="Arial" w:hAnsi="Arial" w:cs="Arial"/>
          <w:color w:val="000000"/>
          <w:sz w:val="24"/>
          <w:szCs w:val="24"/>
        </w:rPr>
        <w:t xml:space="preserve"> al correo electrónico </w:t>
      </w:r>
      <w:hyperlink r:id="rId12">
        <w:r w:rsidRPr="003B541A">
          <w:rPr>
            <w:rFonts w:ascii="Arial" w:eastAsia="Arial" w:hAnsi="Arial" w:cs="Arial"/>
            <w:color w:val="0000FF"/>
            <w:sz w:val="24"/>
            <w:szCs w:val="24"/>
            <w:u w:val="single"/>
          </w:rPr>
          <w:t>cobropersuasivo@habitatbogota.gov.co</w:t>
        </w:r>
      </w:hyperlink>
      <w:r w:rsidRPr="003B541A">
        <w:rPr>
          <w:rFonts w:ascii="Arial" w:eastAsia="Arial" w:hAnsi="Arial" w:cs="Arial"/>
          <w:color w:val="000000"/>
          <w:sz w:val="24"/>
          <w:szCs w:val="24"/>
        </w:rPr>
        <w:t xml:space="preserve"> , documento con el que podrá realizar el pago en efectivo o cheque de Gerencia nombre de la Dirección Distrital de Tesorería, en cualquier sucursal del Banco de Occidente. Una vez efectuado el pago deberá radicar en nuestra área de correspondencia ubicada en la Carrera 13 52-25 Piso 1 o en el correo electrónico </w:t>
      </w:r>
      <w:hyperlink r:id="rId13">
        <w:r w:rsidRPr="003B541A">
          <w:rPr>
            <w:rFonts w:ascii="Arial" w:eastAsia="Arial" w:hAnsi="Arial" w:cs="Arial"/>
            <w:color w:val="0000FF"/>
            <w:sz w:val="24"/>
            <w:szCs w:val="24"/>
            <w:u w:val="single"/>
          </w:rPr>
          <w:t>ventanilladecorrespondencia@habitatbogota.gov.co</w:t>
        </w:r>
      </w:hyperlink>
      <w:r w:rsidRPr="003B541A">
        <w:rPr>
          <w:rFonts w:ascii="Arial" w:eastAsia="Arial" w:hAnsi="Arial" w:cs="Arial"/>
          <w:color w:val="000000"/>
          <w:sz w:val="24"/>
          <w:szCs w:val="24"/>
        </w:rPr>
        <w:t>, una fotocopia del recibo de pago, acompañada de un oficio remisorio.  </w:t>
      </w:r>
    </w:p>
    <w:p w14:paraId="3BF2E5DF" w14:textId="77777777" w:rsidR="006F6609" w:rsidRPr="003B541A" w:rsidRDefault="006F6609" w:rsidP="006F6609">
      <w:pPr>
        <w:jc w:val="both"/>
        <w:rPr>
          <w:rFonts w:ascii="Arial" w:eastAsia="Arial" w:hAnsi="Arial" w:cs="Arial"/>
          <w:color w:val="000000"/>
          <w:sz w:val="24"/>
          <w:szCs w:val="24"/>
        </w:rPr>
      </w:pPr>
    </w:p>
    <w:p w14:paraId="706966CA" w14:textId="77777777" w:rsidR="006F6609" w:rsidRPr="003B541A" w:rsidRDefault="006F6609" w:rsidP="006F6609">
      <w:pPr>
        <w:jc w:val="both"/>
        <w:rPr>
          <w:rFonts w:ascii="Arial" w:eastAsia="Arial" w:hAnsi="Arial" w:cs="Arial"/>
          <w:color w:val="000000"/>
          <w:sz w:val="24"/>
          <w:szCs w:val="24"/>
        </w:rPr>
      </w:pPr>
      <w:r w:rsidRPr="003B541A">
        <w:rPr>
          <w:rFonts w:ascii="Arial" w:eastAsia="Arial" w:hAnsi="Arial" w:cs="Arial"/>
          <w:b/>
          <w:color w:val="000000"/>
          <w:sz w:val="24"/>
          <w:szCs w:val="24"/>
        </w:rPr>
        <w:t>ARTÍCULO TERCERO: </w:t>
      </w:r>
      <w:r w:rsidRPr="003B541A">
        <w:rPr>
          <w:rFonts w:ascii="Arial" w:eastAsia="Arial" w:hAnsi="Arial" w:cs="Arial"/>
          <w:color w:val="000000"/>
          <w:sz w:val="24"/>
          <w:szCs w:val="24"/>
        </w:rPr>
        <w:t>La presente Resolución presta mérito ejecutivo y causa intereses moratorios del 12% anual, desde su ejecutoria y hasta el momento en que se realice el pago, según lo establece el Decreto 289 de 2021 articulo 27 inc. 8. De no efectuarse el pago de la multa impuesta dentro del término señalado, éste se hará efectivo por jurisdicción coactiva a través de la Subdirección de Cobro no Tributario de la Secretaría Distrital de Hacienda, con las consecuencias jurídicas y financieras que de ello se derivan.</w:t>
      </w:r>
    </w:p>
    <w:p w14:paraId="169937DD" w14:textId="77777777" w:rsidR="006F6609" w:rsidRPr="003B541A" w:rsidRDefault="006F6609" w:rsidP="006F6609">
      <w:pPr>
        <w:jc w:val="both"/>
        <w:rPr>
          <w:rFonts w:ascii="Arial" w:eastAsia="Arial" w:hAnsi="Arial" w:cs="Arial"/>
          <w:color w:val="000000"/>
          <w:sz w:val="24"/>
          <w:szCs w:val="24"/>
          <w:shd w:val="clear" w:color="auto" w:fill="FFFFFF"/>
        </w:rPr>
      </w:pPr>
      <w:r w:rsidRPr="003B541A">
        <w:rPr>
          <w:rFonts w:ascii="Arial" w:eastAsia="Arial" w:hAnsi="Arial" w:cs="Arial"/>
          <w:color w:val="000000"/>
          <w:sz w:val="24"/>
          <w:szCs w:val="24"/>
          <w:shd w:val="clear" w:color="auto" w:fill="FFFFFF"/>
        </w:rPr>
        <w:t> </w:t>
      </w:r>
    </w:p>
    <w:p w14:paraId="0F00E318" w14:textId="77777777" w:rsidR="006F6609" w:rsidRPr="003B541A" w:rsidRDefault="006F6609" w:rsidP="006F6609">
      <w:pPr>
        <w:jc w:val="both"/>
        <w:rPr>
          <w:rFonts w:ascii="Arial" w:eastAsia="Arial" w:hAnsi="Arial" w:cs="Arial"/>
          <w:b/>
          <w:sz w:val="24"/>
          <w:szCs w:val="24"/>
        </w:rPr>
      </w:pPr>
      <w:r w:rsidRPr="003B541A">
        <w:rPr>
          <w:rFonts w:ascii="Arial" w:eastAsia="Arial" w:hAnsi="Arial" w:cs="Arial"/>
          <w:b/>
          <w:color w:val="000000"/>
          <w:sz w:val="24"/>
          <w:szCs w:val="24"/>
        </w:rPr>
        <w:t xml:space="preserve">ARTÍCULO </w:t>
      </w:r>
      <w:r w:rsidRPr="003B541A">
        <w:rPr>
          <w:rFonts w:ascii="Arial" w:eastAsia="Arial" w:hAnsi="Arial" w:cs="Arial"/>
          <w:b/>
          <w:sz w:val="24"/>
          <w:szCs w:val="24"/>
        </w:rPr>
        <w:t>CUARTO</w:t>
      </w:r>
      <w:r w:rsidRPr="003B541A">
        <w:rPr>
          <w:rFonts w:ascii="Arial" w:eastAsia="Arial" w:hAnsi="Arial" w:cs="Arial"/>
          <w:b/>
          <w:color w:val="000000"/>
          <w:sz w:val="24"/>
          <w:szCs w:val="24"/>
        </w:rPr>
        <w:t>: </w:t>
      </w:r>
      <w:r w:rsidRPr="003B541A">
        <w:rPr>
          <w:rFonts w:ascii="Arial" w:eastAsia="Arial" w:hAnsi="Arial" w:cs="Arial"/>
          <w:sz w:val="24"/>
          <w:szCs w:val="24"/>
        </w:rPr>
        <w:t xml:space="preserve">Notificar el contenido de la presente Resolución al representante legal y/o al apoderado de la Sociedad enajenadora </w:t>
      </w:r>
      <w:r w:rsidRPr="003B541A">
        <w:rPr>
          <w:rFonts w:ascii="Arial" w:eastAsia="Arial" w:hAnsi="Arial" w:cs="Arial"/>
          <w:color w:val="000000"/>
          <w:sz w:val="24"/>
          <w:szCs w:val="24"/>
        </w:rPr>
        <w:t>AYALA CONSTRUCCIONES LTDA.,</w:t>
      </w:r>
      <w:r w:rsidRPr="003B541A">
        <w:rPr>
          <w:rFonts w:ascii="Arial" w:eastAsia="Arial" w:hAnsi="Arial" w:cs="Arial"/>
          <w:b/>
          <w:sz w:val="24"/>
          <w:szCs w:val="24"/>
        </w:rPr>
        <w:t xml:space="preserve"> </w:t>
      </w:r>
      <w:r w:rsidRPr="003B541A">
        <w:rPr>
          <w:rFonts w:ascii="Arial" w:eastAsia="Arial" w:hAnsi="Arial" w:cs="Arial"/>
          <w:sz w:val="24"/>
          <w:szCs w:val="24"/>
        </w:rPr>
        <w:t>identificada con NIT.</w:t>
      </w:r>
      <w:r w:rsidRPr="003B541A">
        <w:rPr>
          <w:rFonts w:ascii="Arial" w:eastAsia="Arial" w:hAnsi="Arial" w:cs="Arial"/>
          <w:color w:val="000000"/>
          <w:sz w:val="24"/>
          <w:szCs w:val="24"/>
        </w:rPr>
        <w:t xml:space="preserve">900.577.476-3 </w:t>
      </w:r>
      <w:r w:rsidRPr="003B541A">
        <w:rPr>
          <w:rFonts w:ascii="Arial" w:eastAsia="Arial" w:hAnsi="Arial" w:cs="Arial"/>
          <w:sz w:val="24"/>
          <w:szCs w:val="24"/>
        </w:rPr>
        <w:t>(o quien haga sus veces)</w:t>
      </w:r>
      <w:r w:rsidRPr="003B541A">
        <w:rPr>
          <w:rFonts w:ascii="Arial" w:eastAsia="Arial" w:hAnsi="Arial" w:cs="Arial"/>
          <w:b/>
          <w:sz w:val="24"/>
          <w:szCs w:val="24"/>
        </w:rPr>
        <w:t>.</w:t>
      </w:r>
    </w:p>
    <w:p w14:paraId="3014BFF9" w14:textId="77777777" w:rsidR="006F6609" w:rsidRPr="003B541A" w:rsidRDefault="006F6609" w:rsidP="006F6609">
      <w:pPr>
        <w:jc w:val="both"/>
        <w:rPr>
          <w:rFonts w:ascii="Arial" w:eastAsia="Arial" w:hAnsi="Arial" w:cs="Arial"/>
          <w:color w:val="000000"/>
          <w:sz w:val="24"/>
          <w:szCs w:val="24"/>
          <w:shd w:val="clear" w:color="auto" w:fill="FFFFFF"/>
        </w:rPr>
      </w:pPr>
    </w:p>
    <w:p w14:paraId="27158C66" w14:textId="77777777" w:rsidR="006F6609" w:rsidRPr="003B541A" w:rsidRDefault="006F6609" w:rsidP="006F6609">
      <w:pPr>
        <w:jc w:val="both"/>
        <w:rPr>
          <w:rFonts w:ascii="Arial" w:eastAsia="Arial" w:hAnsi="Arial" w:cs="Arial"/>
          <w:sz w:val="24"/>
          <w:szCs w:val="24"/>
        </w:rPr>
      </w:pPr>
      <w:r w:rsidRPr="003B541A">
        <w:rPr>
          <w:rFonts w:ascii="Arial" w:eastAsia="Arial" w:hAnsi="Arial" w:cs="Arial"/>
          <w:b/>
          <w:sz w:val="24"/>
          <w:szCs w:val="24"/>
        </w:rPr>
        <w:t xml:space="preserve">ARTÍCULO </w:t>
      </w:r>
      <w:r w:rsidRPr="003B541A">
        <w:rPr>
          <w:rFonts w:ascii="Arial" w:eastAsia="Arial" w:hAnsi="Arial" w:cs="Arial"/>
          <w:b/>
          <w:sz w:val="24"/>
          <w:szCs w:val="24"/>
          <w:shd w:val="clear" w:color="auto" w:fill="FFFFFF"/>
        </w:rPr>
        <w:t>QUINTO</w:t>
      </w:r>
      <w:r w:rsidRPr="003B541A">
        <w:rPr>
          <w:rFonts w:ascii="Arial" w:eastAsia="Arial" w:hAnsi="Arial" w:cs="Arial"/>
          <w:b/>
          <w:sz w:val="24"/>
          <w:szCs w:val="24"/>
        </w:rPr>
        <w:t>:</w:t>
      </w:r>
      <w:r w:rsidRPr="003B541A">
        <w:rPr>
          <w:rFonts w:ascii="Arial" w:eastAsia="Arial" w:hAnsi="Arial" w:cs="Arial"/>
          <w:sz w:val="24"/>
          <w:szCs w:val="24"/>
        </w:rPr>
        <w:t xml:space="preserve"> Notificar el contenido de esta Resolución al ADMINISTRADOR Y/O REPRESENTANTE LEGAL (o quien haga sus veces) del EDIFICIO 147 SQUARE, ubicado en </w:t>
      </w:r>
      <w:r w:rsidRPr="003B541A">
        <w:rPr>
          <w:rFonts w:ascii="Arial" w:eastAsia="Arial" w:hAnsi="Arial" w:cs="Arial"/>
          <w:color w:val="000000"/>
          <w:sz w:val="24"/>
          <w:szCs w:val="24"/>
        </w:rPr>
        <w:t xml:space="preserve">la carrera 11 # 146 - 91 </w:t>
      </w:r>
      <w:r w:rsidRPr="003B541A">
        <w:rPr>
          <w:rFonts w:ascii="Arial" w:eastAsia="Arial" w:hAnsi="Arial" w:cs="Arial"/>
          <w:sz w:val="24"/>
          <w:szCs w:val="24"/>
        </w:rPr>
        <w:t>PROPIEDAD HORIZONTAL.</w:t>
      </w:r>
    </w:p>
    <w:p w14:paraId="00B7EFD6" w14:textId="77777777" w:rsidR="006F6609" w:rsidRPr="003B541A" w:rsidRDefault="006F6609" w:rsidP="006F6609">
      <w:pPr>
        <w:jc w:val="both"/>
        <w:rPr>
          <w:rFonts w:ascii="Arial" w:eastAsia="Arial" w:hAnsi="Arial" w:cs="Arial"/>
          <w:sz w:val="24"/>
          <w:szCs w:val="24"/>
        </w:rPr>
      </w:pPr>
    </w:p>
    <w:p w14:paraId="2B78A2DC" w14:textId="77777777" w:rsidR="006F6609" w:rsidRPr="003B541A" w:rsidRDefault="006F6609" w:rsidP="006F6609">
      <w:pPr>
        <w:jc w:val="both"/>
        <w:rPr>
          <w:rFonts w:ascii="Arial" w:eastAsia="Arial" w:hAnsi="Arial" w:cs="Arial"/>
          <w:sz w:val="24"/>
          <w:szCs w:val="24"/>
        </w:rPr>
      </w:pPr>
      <w:r w:rsidRPr="003B541A">
        <w:rPr>
          <w:rFonts w:ascii="Arial" w:eastAsia="Arial" w:hAnsi="Arial" w:cs="Arial"/>
          <w:b/>
          <w:sz w:val="24"/>
          <w:szCs w:val="24"/>
        </w:rPr>
        <w:t xml:space="preserve">ARTÍCULO SEXTO: </w:t>
      </w:r>
      <w:r w:rsidRPr="003B541A">
        <w:rPr>
          <w:rFonts w:ascii="Arial" w:eastAsia="Arial" w:hAnsi="Arial" w:cs="Arial"/>
          <w:sz w:val="24"/>
          <w:szCs w:val="24"/>
        </w:rPr>
        <w:t>Contra la presente Resolución procede el recurso de reposición ante este Despacho y el de apelación ante la Subsecretaría de Inspección, Vigilancia y Control de Vivienda de la Secretaría Distrital del Hábitat, los cuales se podrán interponer en la diligencia de notificación personal, o dentro de los diez (10) días hábiles siguientes a ella, o a la notificación por aviso, o al vencimiento del término de publicación según el caso, de conformidad con lo dispuesto en el Código de Procedimiento Administrativo y de lo Contencioso Administrativo.</w:t>
      </w:r>
    </w:p>
    <w:p w14:paraId="4E0C9BA7" w14:textId="77777777" w:rsidR="006F6609" w:rsidRPr="003B541A" w:rsidRDefault="006F6609" w:rsidP="006F6609">
      <w:pPr>
        <w:jc w:val="both"/>
        <w:rPr>
          <w:rFonts w:ascii="Arial" w:eastAsia="Arial" w:hAnsi="Arial" w:cs="Arial"/>
          <w:b/>
          <w:sz w:val="24"/>
          <w:szCs w:val="24"/>
        </w:rPr>
      </w:pPr>
    </w:p>
    <w:p w14:paraId="54BC30D1" w14:textId="77777777" w:rsidR="006F6609" w:rsidRPr="003B541A" w:rsidRDefault="006F6609" w:rsidP="006F6609">
      <w:pPr>
        <w:jc w:val="both"/>
        <w:rPr>
          <w:rFonts w:ascii="Arial" w:eastAsia="Arial" w:hAnsi="Arial" w:cs="Arial"/>
          <w:sz w:val="24"/>
          <w:szCs w:val="24"/>
        </w:rPr>
      </w:pPr>
      <w:r w:rsidRPr="003B541A">
        <w:rPr>
          <w:rFonts w:ascii="Arial" w:eastAsia="Arial" w:hAnsi="Arial" w:cs="Arial"/>
          <w:b/>
          <w:sz w:val="24"/>
          <w:szCs w:val="24"/>
        </w:rPr>
        <w:t>ARTÍCULO SEPTIMO:</w:t>
      </w:r>
      <w:r w:rsidRPr="003B541A">
        <w:rPr>
          <w:rFonts w:ascii="Arial" w:eastAsia="Arial" w:hAnsi="Arial" w:cs="Arial"/>
          <w:sz w:val="24"/>
          <w:szCs w:val="24"/>
        </w:rPr>
        <w:t xml:space="preserve"> La presente Resolución rige a partir de su expedición.</w:t>
      </w:r>
    </w:p>
    <w:p w14:paraId="52A9ADAC" w14:textId="77777777" w:rsidR="006F6609" w:rsidRPr="003B541A" w:rsidRDefault="006F6609" w:rsidP="006F6609">
      <w:pPr>
        <w:jc w:val="both"/>
        <w:rPr>
          <w:rFonts w:ascii="Arial" w:eastAsia="Arial" w:hAnsi="Arial" w:cs="Arial"/>
          <w:b/>
          <w:sz w:val="24"/>
          <w:szCs w:val="24"/>
          <w:shd w:val="clear" w:color="auto" w:fill="FFFFFF"/>
        </w:rPr>
      </w:pPr>
    </w:p>
    <w:p w14:paraId="527880F7" w14:textId="77777777" w:rsidR="006F6609" w:rsidRPr="003B541A" w:rsidRDefault="006F6609" w:rsidP="006F6609">
      <w:pPr>
        <w:jc w:val="center"/>
        <w:rPr>
          <w:rFonts w:ascii="Arial" w:eastAsia="Arial" w:hAnsi="Arial" w:cs="Arial"/>
          <w:b/>
          <w:sz w:val="24"/>
          <w:szCs w:val="24"/>
          <w:shd w:val="clear" w:color="auto" w:fill="FFFFFF"/>
        </w:rPr>
      </w:pPr>
      <w:r w:rsidRPr="003B541A">
        <w:rPr>
          <w:rFonts w:ascii="Arial" w:eastAsia="Arial" w:hAnsi="Arial" w:cs="Arial"/>
          <w:b/>
          <w:sz w:val="24"/>
          <w:szCs w:val="24"/>
          <w:shd w:val="clear" w:color="auto" w:fill="FFFFFF"/>
        </w:rPr>
        <w:t>NOTIFÍQUESE Y CÚMPLASE.</w:t>
      </w:r>
    </w:p>
    <w:p w14:paraId="73F869A1" w14:textId="77777777" w:rsidR="006F6609" w:rsidRPr="003B541A" w:rsidRDefault="006F6609" w:rsidP="006F6609">
      <w:pPr>
        <w:jc w:val="center"/>
        <w:rPr>
          <w:rFonts w:ascii="Arial" w:eastAsia="Arial" w:hAnsi="Arial" w:cs="Arial"/>
          <w:b/>
          <w:sz w:val="24"/>
          <w:szCs w:val="24"/>
        </w:rPr>
      </w:pPr>
    </w:p>
    <w:p w14:paraId="1BF946E4" w14:textId="77777777" w:rsidR="006F6609" w:rsidRPr="003B541A" w:rsidRDefault="006F6609" w:rsidP="006F6609">
      <w:pPr>
        <w:jc w:val="center"/>
        <w:rPr>
          <w:rFonts w:ascii="Arial" w:eastAsia="Arial" w:hAnsi="Arial" w:cs="Arial"/>
          <w:b/>
          <w:sz w:val="24"/>
          <w:szCs w:val="24"/>
        </w:rPr>
      </w:pPr>
    </w:p>
    <w:p w14:paraId="452166FA" w14:textId="77777777" w:rsidR="006F6609" w:rsidRPr="003B541A" w:rsidRDefault="006F6609" w:rsidP="006F6609">
      <w:pPr>
        <w:jc w:val="center"/>
        <w:rPr>
          <w:rFonts w:ascii="Arial" w:eastAsia="Arial" w:hAnsi="Arial" w:cs="Arial"/>
          <w:b/>
          <w:sz w:val="24"/>
          <w:szCs w:val="24"/>
        </w:rPr>
      </w:pPr>
    </w:p>
    <w:p w14:paraId="2D786FF8" w14:textId="77777777" w:rsidR="006F6609" w:rsidRPr="003B541A" w:rsidRDefault="006F6609" w:rsidP="006F6609">
      <w:pPr>
        <w:jc w:val="center"/>
        <w:rPr>
          <w:rFonts w:ascii="Arial" w:eastAsia="Arial" w:hAnsi="Arial" w:cs="Arial"/>
          <w:b/>
          <w:sz w:val="24"/>
          <w:szCs w:val="24"/>
        </w:rPr>
      </w:pPr>
      <w:r w:rsidRPr="003B541A">
        <w:rPr>
          <w:rFonts w:ascii="Arial" w:eastAsia="Arial" w:hAnsi="Arial" w:cs="Arial"/>
          <w:b/>
          <w:sz w:val="24"/>
          <w:szCs w:val="24"/>
        </w:rPr>
        <w:t>JAZMÍN ROCÍO OROZCO RODRÍGUEZ</w:t>
      </w:r>
    </w:p>
    <w:p w14:paraId="006C4D32" w14:textId="77777777" w:rsidR="006F6609" w:rsidRPr="003B541A" w:rsidRDefault="006F6609" w:rsidP="006F6609">
      <w:pPr>
        <w:jc w:val="center"/>
        <w:rPr>
          <w:rFonts w:ascii="Arial" w:eastAsia="Arial" w:hAnsi="Arial" w:cs="Arial"/>
          <w:b/>
          <w:sz w:val="24"/>
          <w:szCs w:val="24"/>
        </w:rPr>
      </w:pPr>
      <w:r w:rsidRPr="003B541A">
        <w:rPr>
          <w:rFonts w:ascii="Arial" w:eastAsia="Arial" w:hAnsi="Arial" w:cs="Arial"/>
          <w:b/>
          <w:sz w:val="24"/>
          <w:szCs w:val="24"/>
        </w:rPr>
        <w:t>Subdirectora de Investigaciones y Control de Vivienda</w:t>
      </w:r>
    </w:p>
    <w:p w14:paraId="55DA314F" w14:textId="77777777" w:rsidR="006F6609" w:rsidRPr="003B541A" w:rsidRDefault="006F6609" w:rsidP="006F6609">
      <w:pPr>
        <w:rPr>
          <w:rFonts w:ascii="Arial" w:eastAsia="Arial Narrow" w:hAnsi="Arial" w:cs="Arial"/>
          <w:sz w:val="24"/>
          <w:szCs w:val="24"/>
        </w:rPr>
      </w:pPr>
    </w:p>
    <w:p w14:paraId="2EA27BBE" w14:textId="77777777" w:rsidR="006F6609" w:rsidRDefault="006F6609" w:rsidP="006F6609">
      <w:pPr>
        <w:rPr>
          <w:rFonts w:ascii="Arial" w:eastAsia="Arial" w:hAnsi="Arial" w:cs="Arial"/>
          <w:i/>
          <w:sz w:val="16"/>
          <w:szCs w:val="16"/>
        </w:rPr>
      </w:pPr>
    </w:p>
    <w:p w14:paraId="2A71F760" w14:textId="77777777" w:rsidR="006F6609" w:rsidRPr="00B211A3" w:rsidRDefault="006F6609" w:rsidP="006F6609">
      <w:pPr>
        <w:rPr>
          <w:rFonts w:ascii="Arial" w:eastAsia="Arial" w:hAnsi="Arial" w:cs="Arial"/>
          <w:i/>
          <w:sz w:val="16"/>
          <w:szCs w:val="16"/>
        </w:rPr>
      </w:pPr>
      <w:r w:rsidRPr="00B211A3">
        <w:rPr>
          <w:rFonts w:ascii="Arial" w:eastAsia="Arial" w:hAnsi="Arial" w:cs="Arial"/>
          <w:i/>
          <w:sz w:val="16"/>
          <w:szCs w:val="16"/>
        </w:rPr>
        <w:t>Proyectó:  Nathalia  Otero Trujillo -  Abogada  Contratista SICV.</w:t>
      </w:r>
    </w:p>
    <w:p w14:paraId="712BDF0F" w14:textId="77777777" w:rsidR="006F6609" w:rsidRPr="00B211A3" w:rsidRDefault="006F6609" w:rsidP="006F6609">
      <w:pPr>
        <w:jc w:val="both"/>
        <w:rPr>
          <w:rFonts w:ascii="Arial" w:eastAsia="Arial" w:hAnsi="Arial" w:cs="Arial"/>
          <w:i/>
          <w:sz w:val="16"/>
          <w:szCs w:val="16"/>
        </w:rPr>
      </w:pPr>
      <w:r w:rsidRPr="00B211A3">
        <w:rPr>
          <w:rFonts w:ascii="Arial" w:eastAsia="Arial" w:hAnsi="Arial" w:cs="Arial"/>
          <w:i/>
          <w:sz w:val="16"/>
          <w:szCs w:val="16"/>
        </w:rPr>
        <w:t>Revisó: Mauricio Hernández Beltrán – Abogado Contratista SICV</w:t>
      </w:r>
    </w:p>
    <w:p w14:paraId="3B1943B3" w14:textId="77777777" w:rsidR="006F6609" w:rsidRPr="003B541A" w:rsidRDefault="006F6609" w:rsidP="006F6609">
      <w:pPr>
        <w:rPr>
          <w:rFonts w:ascii="Arial" w:hAnsi="Arial" w:cs="Arial"/>
          <w:sz w:val="24"/>
          <w:szCs w:val="24"/>
        </w:rPr>
      </w:pPr>
    </w:p>
    <w:p w14:paraId="5A06E0A8" w14:textId="1E1348E1" w:rsidR="00A07E3F" w:rsidRPr="006F6609" w:rsidRDefault="00A07E3F" w:rsidP="004D01C5">
      <w:pPr>
        <w:pStyle w:val="paragraph"/>
        <w:spacing w:before="0" w:beforeAutospacing="0" w:after="0" w:afterAutospacing="0"/>
        <w:jc w:val="both"/>
        <w:textAlignment w:val="baseline"/>
        <w:rPr>
          <w:rFonts w:ascii="Arial" w:hAnsi="Arial" w:cs="Arial"/>
          <w:i/>
          <w:sz w:val="16"/>
          <w:szCs w:val="16"/>
          <w:lang w:val="es-ES_tradnl"/>
        </w:rPr>
      </w:pPr>
    </w:p>
    <w:sectPr w:rsidR="00A07E3F" w:rsidRPr="006F6609" w:rsidSect="0071439E">
      <w:headerReference w:type="default" r:id="rId14"/>
      <w:headerReference w:type="first" r:id="rId15"/>
      <w:footerReference w:type="first" r:id="rId16"/>
      <w:pgSz w:w="12242" w:h="15842" w:code="1"/>
      <w:pgMar w:top="1418" w:right="1418" w:bottom="1304" w:left="1418" w:header="851"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06433" w14:textId="77777777" w:rsidR="00B25227" w:rsidRDefault="00B25227" w:rsidP="00862332">
      <w:r>
        <w:separator/>
      </w:r>
    </w:p>
  </w:endnote>
  <w:endnote w:type="continuationSeparator" w:id="0">
    <w:p w14:paraId="1827E841" w14:textId="77777777" w:rsidR="00B25227" w:rsidRDefault="00B25227" w:rsidP="00862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B1"/>
    <w:family w:val="swiss"/>
    <w:pitch w:val="variable"/>
    <w:sig w:usb0="80000867" w:usb1="00000000" w:usb2="00000000" w:usb3="00000000" w:csb0="000001FB"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C90BF" w14:textId="701BE42B" w:rsidR="00BC7ACD" w:rsidRDefault="00BC7ACD" w:rsidP="00E83DDA">
    <w:pPr>
      <w:pStyle w:val="Piedep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6587A" w14:textId="77777777" w:rsidR="00B25227" w:rsidRDefault="00B25227" w:rsidP="00862332">
      <w:r>
        <w:separator/>
      </w:r>
    </w:p>
  </w:footnote>
  <w:footnote w:type="continuationSeparator" w:id="0">
    <w:p w14:paraId="0741478A" w14:textId="77777777" w:rsidR="00B25227" w:rsidRDefault="00B25227" w:rsidP="00862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E08FF" w14:textId="2FBF7F54" w:rsidR="00BC7ACD" w:rsidRDefault="00BC7ACD" w:rsidP="00552C4A">
    <w:pPr>
      <w:pStyle w:val="Encabezado"/>
    </w:pPr>
    <w:r>
      <w:rPr>
        <w:noProof/>
        <w:lang w:val="es-CO" w:eastAsia="es-CO"/>
      </w:rPr>
      <w:drawing>
        <wp:anchor distT="0" distB="0" distL="114300" distR="114300" simplePos="0" relativeHeight="251661312" behindDoc="1" locked="0" layoutInCell="1" allowOverlap="1" wp14:anchorId="0B485AE2" wp14:editId="2D302C21">
          <wp:simplePos x="0" y="0"/>
          <wp:positionH relativeFrom="margin">
            <wp:align>center</wp:align>
          </wp:positionH>
          <wp:positionV relativeFrom="paragraph">
            <wp:posOffset>-540299</wp:posOffset>
          </wp:positionV>
          <wp:extent cx="3253693" cy="1244148"/>
          <wp:effectExtent l="0" t="0" r="4445"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HABITAT 2020 (1)-01 (002).jpg"/>
                  <pic:cNvPicPr/>
                </pic:nvPicPr>
                <pic:blipFill>
                  <a:blip r:embed="rId1">
                    <a:extLst>
                      <a:ext uri="{28A0092B-C50C-407E-A947-70E740481C1C}">
                        <a14:useLocalDpi xmlns:a14="http://schemas.microsoft.com/office/drawing/2010/main" val="0"/>
                      </a:ext>
                    </a:extLst>
                  </a:blip>
                  <a:stretch>
                    <a:fillRect/>
                  </a:stretch>
                </pic:blipFill>
                <pic:spPr>
                  <a:xfrm>
                    <a:off x="0" y="0"/>
                    <a:ext cx="3253693" cy="1244148"/>
                  </a:xfrm>
                  <a:prstGeom prst="rect">
                    <a:avLst/>
                  </a:prstGeom>
                </pic:spPr>
              </pic:pic>
            </a:graphicData>
          </a:graphic>
          <wp14:sizeRelH relativeFrom="margin">
            <wp14:pctWidth>0</wp14:pctWidth>
          </wp14:sizeRelH>
          <wp14:sizeRelV relativeFrom="margin">
            <wp14:pctHeight>0</wp14:pctHeight>
          </wp14:sizeRelV>
        </wp:anchor>
      </w:drawing>
    </w:r>
  </w:p>
  <w:p w14:paraId="3EFD1666" w14:textId="77777777" w:rsidR="00BC7ACD" w:rsidRDefault="00BC7ACD" w:rsidP="004E4246">
    <w:pPr>
      <w:tabs>
        <w:tab w:val="left" w:pos="1824"/>
      </w:tabs>
      <w:jc w:val="both"/>
      <w:rPr>
        <w:b/>
        <w:sz w:val="24"/>
        <w:szCs w:val="24"/>
      </w:rPr>
    </w:pPr>
  </w:p>
  <w:p w14:paraId="4E79FDEB" w14:textId="77777777" w:rsidR="00502F95" w:rsidRDefault="00502F95" w:rsidP="004E4246">
    <w:pPr>
      <w:tabs>
        <w:tab w:val="left" w:pos="1824"/>
      </w:tabs>
      <w:jc w:val="both"/>
      <w:rPr>
        <w:b/>
        <w:sz w:val="24"/>
        <w:szCs w:val="24"/>
      </w:rPr>
    </w:pPr>
  </w:p>
  <w:p w14:paraId="543EF49C" w14:textId="3AE83AE8" w:rsidR="00497A90" w:rsidRDefault="00497A90" w:rsidP="00AC21B9">
    <w:pPr>
      <w:pStyle w:val="Encabezado"/>
      <w:ind w:left="-567" w:firstLine="567"/>
      <w:jc w:val="center"/>
    </w:pPr>
    <w:r>
      <w:rPr>
        <w:i/>
        <w:sz w:val="22"/>
        <w:szCs w:val="22"/>
      </w:rPr>
      <w:t xml:space="preserve">                                                                                                                                                    </w:t>
    </w:r>
    <w:r w:rsidRPr="00B54BCB">
      <w:t xml:space="preserve">Pág. </w:t>
    </w:r>
    <w:r w:rsidRPr="00B54BCB">
      <w:fldChar w:fldCharType="begin"/>
    </w:r>
    <w:r w:rsidRPr="00B54BCB">
      <w:instrText xml:space="preserve"> PAGE </w:instrText>
    </w:r>
    <w:r w:rsidRPr="00B54BCB">
      <w:fldChar w:fldCharType="separate"/>
    </w:r>
    <w:r w:rsidR="00A55874">
      <w:rPr>
        <w:noProof/>
      </w:rPr>
      <w:t>13</w:t>
    </w:r>
    <w:r w:rsidRPr="00B54BCB">
      <w:fldChar w:fldCharType="end"/>
    </w:r>
    <w:r w:rsidRPr="00B54BCB">
      <w:t xml:space="preserve"> de </w:t>
    </w:r>
    <w:r w:rsidRPr="00B54BCB">
      <w:fldChar w:fldCharType="begin"/>
    </w:r>
    <w:r w:rsidRPr="00B54BCB">
      <w:instrText xml:space="preserve"> NUMPAGES  </w:instrText>
    </w:r>
    <w:r w:rsidRPr="00B54BCB">
      <w:fldChar w:fldCharType="separate"/>
    </w:r>
    <w:r w:rsidR="00A55874">
      <w:rPr>
        <w:noProof/>
      </w:rPr>
      <w:t>13</w:t>
    </w:r>
    <w:r w:rsidRPr="00B54BCB">
      <w:fldChar w:fldCharType="end"/>
    </w:r>
  </w:p>
  <w:p w14:paraId="73DF80F4" w14:textId="450A92A3" w:rsidR="008363D6" w:rsidRPr="00EE7D8A" w:rsidRDefault="008363D6" w:rsidP="008363D6">
    <w:pPr>
      <w:jc w:val="center"/>
      <w:rPr>
        <w:b/>
        <w:sz w:val="24"/>
        <w:szCs w:val="24"/>
      </w:rPr>
    </w:pPr>
    <w:r w:rsidRPr="00B54BCB">
      <w:rPr>
        <w:b/>
        <w:sz w:val="24"/>
        <w:szCs w:val="24"/>
      </w:rPr>
      <w:t>RESOLUCIÓN No.</w:t>
    </w:r>
    <w:r w:rsidR="005D156A">
      <w:rPr>
        <w:b/>
        <w:sz w:val="24"/>
        <w:szCs w:val="24"/>
      </w:rPr>
      <w:t xml:space="preserve"> </w:t>
    </w:r>
    <w:r w:rsidR="000D38C9">
      <w:rPr>
        <w:b/>
        <w:sz w:val="24"/>
        <w:szCs w:val="24"/>
      </w:rPr>
      <w:t xml:space="preserve"> </w:t>
    </w:r>
    <w:r>
      <w:rPr>
        <w:b/>
        <w:sz w:val="24"/>
        <w:szCs w:val="24"/>
      </w:rPr>
      <w:t xml:space="preserve"> </w:t>
    </w:r>
    <w:r w:rsidRPr="00B54BCB">
      <w:rPr>
        <w:b/>
        <w:sz w:val="24"/>
        <w:szCs w:val="24"/>
      </w:rPr>
      <w:t>DE</w:t>
    </w:r>
    <w:r>
      <w:rPr>
        <w:b/>
        <w:sz w:val="24"/>
        <w:szCs w:val="24"/>
      </w:rPr>
      <w:t>L</w:t>
    </w:r>
    <w:r w:rsidR="00996BE8">
      <w:rPr>
        <w:b/>
        <w:sz w:val="24"/>
        <w:szCs w:val="24"/>
      </w:rPr>
      <w:t xml:space="preserve"> </w:t>
    </w:r>
    <w:r w:rsidR="000D38C9">
      <w:rPr>
        <w:b/>
        <w:sz w:val="24"/>
        <w:szCs w:val="24"/>
      </w:rPr>
      <w:t xml:space="preserve"> </w:t>
    </w:r>
    <w:r w:rsidR="002E0103" w:rsidRPr="00810DAB">
      <w:rPr>
        <w:b/>
        <w:sz w:val="24"/>
        <w:szCs w:val="24"/>
      </w:rPr>
      <w:t xml:space="preserve">DE </w:t>
    </w:r>
    <w:r w:rsidR="005D156A">
      <w:rPr>
        <w:b/>
        <w:sz w:val="24"/>
        <w:szCs w:val="24"/>
      </w:rPr>
      <w:t>FEBRERO</w:t>
    </w:r>
    <w:r w:rsidR="00A36141">
      <w:rPr>
        <w:b/>
        <w:sz w:val="24"/>
        <w:szCs w:val="24"/>
      </w:rPr>
      <w:t xml:space="preserve"> </w:t>
    </w:r>
    <w:r>
      <w:rPr>
        <w:b/>
        <w:sz w:val="24"/>
        <w:szCs w:val="24"/>
      </w:rPr>
      <w:t>DE 20</w:t>
    </w:r>
    <w:r w:rsidR="00F3521C">
      <w:rPr>
        <w:b/>
        <w:sz w:val="24"/>
        <w:szCs w:val="24"/>
      </w:rPr>
      <w:t>25</w:t>
    </w:r>
    <w:r>
      <w:rPr>
        <w:b/>
        <w:sz w:val="24"/>
        <w:szCs w:val="24"/>
      </w:rPr>
      <w:t xml:space="preserve">  </w:t>
    </w:r>
  </w:p>
  <w:p w14:paraId="6062F771" w14:textId="78834DCB" w:rsidR="008363D6" w:rsidRDefault="008363D6" w:rsidP="008363D6">
    <w:pPr>
      <w:pStyle w:val="Encabezado"/>
      <w:ind w:left="-567" w:firstLine="567"/>
      <w:jc w:val="center"/>
      <w:rPr>
        <w:i/>
        <w:sz w:val="22"/>
        <w:szCs w:val="22"/>
      </w:rPr>
    </w:pPr>
    <w:r w:rsidRPr="00497A90">
      <w:rPr>
        <w:i/>
        <w:sz w:val="24"/>
        <w:szCs w:val="24"/>
      </w:rPr>
      <w:t xml:space="preserve"> “</w:t>
    </w:r>
    <w:r w:rsidRPr="00497A90">
      <w:rPr>
        <w:i/>
        <w:sz w:val="22"/>
        <w:szCs w:val="22"/>
        <w:shd w:val="clear" w:color="auto" w:fill="FFFFFF"/>
      </w:rPr>
      <w:t>Por la cual se impone una multa por incumplimiento a una orden</w:t>
    </w:r>
    <w:r w:rsidRPr="00497A90">
      <w:rPr>
        <w:i/>
        <w:sz w:val="22"/>
        <w:szCs w:val="22"/>
      </w:rPr>
      <w:t>”</w:t>
    </w:r>
    <w:r w:rsidRPr="00AC21B9">
      <w:rPr>
        <w:i/>
        <w:sz w:val="22"/>
        <w:szCs w:val="22"/>
      </w:rPr>
      <w:t xml:space="preserve"> </w:t>
    </w:r>
  </w:p>
  <w:p w14:paraId="5A30B4DC" w14:textId="7B1B19EA" w:rsidR="00AC21B9" w:rsidRDefault="00AC21B9" w:rsidP="00AC21B9">
    <w:pPr>
      <w:pStyle w:val="Encabezado"/>
      <w:ind w:left="-567" w:firstLine="567"/>
      <w:jc w:val="center"/>
      <w:rPr>
        <w:i/>
        <w:sz w:val="24"/>
        <w:szCs w:val="24"/>
      </w:rPr>
    </w:pPr>
    <w:r w:rsidRPr="00AC21B9">
      <w:rPr>
        <w:i/>
        <w:sz w:val="22"/>
        <w:szCs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9398D" w14:textId="64FB9E0A" w:rsidR="00BC7ACD" w:rsidRDefault="00AC21B9" w:rsidP="004E4246">
    <w:pPr>
      <w:pStyle w:val="Encabezado"/>
      <w:jc w:val="center"/>
    </w:pPr>
    <w:r>
      <w:rPr>
        <w:noProof/>
        <w:lang w:val="es-CO" w:eastAsia="es-CO"/>
      </w:rPr>
      <w:drawing>
        <wp:anchor distT="0" distB="0" distL="114300" distR="114300" simplePos="0" relativeHeight="251659264" behindDoc="1" locked="0" layoutInCell="1" allowOverlap="1" wp14:anchorId="50720F7F" wp14:editId="1665030B">
          <wp:simplePos x="0" y="0"/>
          <wp:positionH relativeFrom="margin">
            <wp:posOffset>1356995</wp:posOffset>
          </wp:positionH>
          <wp:positionV relativeFrom="paragraph">
            <wp:posOffset>-302260</wp:posOffset>
          </wp:positionV>
          <wp:extent cx="3251200" cy="962025"/>
          <wp:effectExtent l="0" t="0" r="6350" b="952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HABITAT 2020 (1)-01 (002).jpg"/>
                  <pic:cNvPicPr/>
                </pic:nvPicPr>
                <pic:blipFill>
                  <a:blip r:embed="rId1">
                    <a:extLst>
                      <a:ext uri="{28A0092B-C50C-407E-A947-70E740481C1C}">
                        <a14:useLocalDpi xmlns:a14="http://schemas.microsoft.com/office/drawing/2010/main" val="0"/>
                      </a:ext>
                    </a:extLst>
                  </a:blip>
                  <a:stretch>
                    <a:fillRect/>
                  </a:stretch>
                </pic:blipFill>
                <pic:spPr>
                  <a:xfrm>
                    <a:off x="0" y="0"/>
                    <a:ext cx="3253272" cy="962638"/>
                  </a:xfrm>
                  <a:prstGeom prst="rect">
                    <a:avLst/>
                  </a:prstGeom>
                </pic:spPr>
              </pic:pic>
            </a:graphicData>
          </a:graphic>
          <wp14:sizeRelV relativeFrom="margin">
            <wp14:pctHeight>0</wp14:pctHeight>
          </wp14:sizeRelV>
        </wp:anchor>
      </w:drawing>
    </w:r>
  </w:p>
  <w:p w14:paraId="23919D1B" w14:textId="4221C187" w:rsidR="00BC7ACD" w:rsidRDefault="00BC7ACD" w:rsidP="004E4246">
    <w:pPr>
      <w:pStyle w:val="Encabezado"/>
      <w:jc w:val="center"/>
    </w:pPr>
  </w:p>
  <w:p w14:paraId="2444E835" w14:textId="77777777" w:rsidR="00BC7ACD" w:rsidRPr="00756ACA" w:rsidRDefault="00BC7ACD" w:rsidP="004E4246">
    <w:pPr>
      <w:pStyle w:val="Encabezado"/>
      <w:jc w:val="center"/>
    </w:pPr>
  </w:p>
  <w:p w14:paraId="1FFBFDC8" w14:textId="19FA6EA9" w:rsidR="004B16BB" w:rsidRDefault="00F507E4" w:rsidP="00F507E4">
    <w:pPr>
      <w:pStyle w:val="Encabezado"/>
      <w:tabs>
        <w:tab w:val="left" w:pos="7155"/>
        <w:tab w:val="right" w:pos="9406"/>
      </w:tabs>
    </w:pPr>
    <w:r>
      <w:tab/>
    </w:r>
    <w:r>
      <w:tab/>
    </w:r>
    <w:r>
      <w:tab/>
    </w:r>
    <w:r w:rsidR="004B16BB" w:rsidRPr="00B54BCB">
      <w:t xml:space="preserve">Pág. </w:t>
    </w:r>
    <w:r w:rsidR="004B16BB" w:rsidRPr="00B54BCB">
      <w:fldChar w:fldCharType="begin"/>
    </w:r>
    <w:r w:rsidR="004B16BB" w:rsidRPr="00B54BCB">
      <w:instrText xml:space="preserve"> PAGE </w:instrText>
    </w:r>
    <w:r w:rsidR="004B16BB" w:rsidRPr="00B54BCB">
      <w:fldChar w:fldCharType="separate"/>
    </w:r>
    <w:r w:rsidR="00981E6A">
      <w:rPr>
        <w:noProof/>
      </w:rPr>
      <w:t>1</w:t>
    </w:r>
    <w:r w:rsidR="004B16BB" w:rsidRPr="00B54BCB">
      <w:fldChar w:fldCharType="end"/>
    </w:r>
    <w:r w:rsidR="004B16BB" w:rsidRPr="00B54BCB">
      <w:t xml:space="preserve"> de </w:t>
    </w:r>
    <w:r w:rsidR="004B16BB" w:rsidRPr="00B54BCB">
      <w:fldChar w:fldCharType="begin"/>
    </w:r>
    <w:r w:rsidR="004B16BB" w:rsidRPr="00B54BCB">
      <w:instrText xml:space="preserve"> NUMPAGES  </w:instrText>
    </w:r>
    <w:r w:rsidR="004B16BB" w:rsidRPr="00B54BCB">
      <w:fldChar w:fldCharType="separate"/>
    </w:r>
    <w:r w:rsidR="00981E6A">
      <w:rPr>
        <w:noProof/>
      </w:rPr>
      <w:t>13</w:t>
    </w:r>
    <w:r w:rsidR="004B16BB" w:rsidRPr="00B54BCB">
      <w:fldChar w:fldCharType="end"/>
    </w:r>
  </w:p>
  <w:p w14:paraId="732AE1FE" w14:textId="77777777" w:rsidR="00B442C3" w:rsidRDefault="00B442C3" w:rsidP="00B442C3">
    <w:pPr>
      <w:jc w:val="center"/>
      <w:rPr>
        <w:b/>
        <w:sz w:val="24"/>
        <w:szCs w:val="24"/>
      </w:rPr>
    </w:pPr>
  </w:p>
  <w:p w14:paraId="4F2CC4EF" w14:textId="08EE400B" w:rsidR="00B442C3" w:rsidRPr="00DD5B18" w:rsidRDefault="00B442C3" w:rsidP="00B442C3">
    <w:pPr>
      <w:jc w:val="center"/>
      <w:rPr>
        <w:b/>
        <w:sz w:val="24"/>
        <w:szCs w:val="24"/>
      </w:rPr>
    </w:pPr>
    <w:r w:rsidRPr="00B54BCB">
      <w:rPr>
        <w:b/>
        <w:sz w:val="24"/>
        <w:szCs w:val="24"/>
      </w:rPr>
      <w:t xml:space="preserve">RESOLUCIÓN No. </w:t>
    </w:r>
    <w:r w:rsidR="00E92294">
      <w:rPr>
        <w:b/>
        <w:sz w:val="24"/>
        <w:szCs w:val="24"/>
      </w:rPr>
      <w:t xml:space="preserve"> </w:t>
    </w:r>
    <w:r w:rsidRPr="00B54BCB">
      <w:rPr>
        <w:b/>
        <w:sz w:val="24"/>
        <w:szCs w:val="24"/>
      </w:rPr>
      <w:t>DE</w:t>
    </w:r>
    <w:r>
      <w:rPr>
        <w:b/>
        <w:sz w:val="24"/>
        <w:szCs w:val="24"/>
      </w:rPr>
      <w:t>L</w:t>
    </w:r>
    <w:r w:rsidRPr="00B54BCB">
      <w:rPr>
        <w:b/>
        <w:sz w:val="24"/>
        <w:szCs w:val="24"/>
      </w:rPr>
      <w:t xml:space="preserve"> </w:t>
    </w:r>
    <w:r w:rsidR="003A4FAA">
      <w:rPr>
        <w:b/>
        <w:sz w:val="24"/>
        <w:szCs w:val="24"/>
      </w:rPr>
      <w:t xml:space="preserve"> </w:t>
    </w:r>
    <w:r>
      <w:rPr>
        <w:b/>
        <w:sz w:val="24"/>
        <w:szCs w:val="24"/>
      </w:rPr>
      <w:t>DE</w:t>
    </w:r>
    <w:r w:rsidR="00F3521C">
      <w:rPr>
        <w:b/>
        <w:sz w:val="24"/>
        <w:szCs w:val="24"/>
      </w:rPr>
      <w:t xml:space="preserve"> </w:t>
    </w:r>
    <w:r w:rsidR="0020216B">
      <w:rPr>
        <w:b/>
        <w:sz w:val="24"/>
        <w:szCs w:val="24"/>
      </w:rPr>
      <w:t xml:space="preserve">ARIL </w:t>
    </w:r>
    <w:r w:rsidR="0098701F">
      <w:rPr>
        <w:b/>
        <w:sz w:val="24"/>
        <w:szCs w:val="24"/>
      </w:rPr>
      <w:t xml:space="preserve"> </w:t>
    </w:r>
    <w:r>
      <w:rPr>
        <w:b/>
        <w:sz w:val="24"/>
        <w:szCs w:val="24"/>
      </w:rPr>
      <w:t>202</w:t>
    </w:r>
    <w:r w:rsidR="00F3521C">
      <w:rPr>
        <w:b/>
        <w:sz w:val="24"/>
        <w:szCs w:val="24"/>
      </w:rPr>
      <w:t>5</w:t>
    </w:r>
  </w:p>
  <w:p w14:paraId="43E3EDFA" w14:textId="3FB6418E" w:rsidR="00B442C3" w:rsidRPr="00DD5B18" w:rsidRDefault="00B442C3" w:rsidP="00502F95">
    <w:pPr>
      <w:pStyle w:val="Encabezado"/>
      <w:jc w:val="center"/>
      <w:rPr>
        <w:b/>
        <w:sz w:val="24"/>
        <w:szCs w:val="24"/>
      </w:rPr>
    </w:pPr>
    <w:r w:rsidRPr="002C610D">
      <w:rPr>
        <w:i/>
        <w:sz w:val="24"/>
        <w:szCs w:val="24"/>
      </w:rPr>
      <w:t>“</w:t>
    </w:r>
    <w:r w:rsidRPr="002C610D">
      <w:rPr>
        <w:i/>
        <w:sz w:val="24"/>
        <w:szCs w:val="24"/>
        <w:shd w:val="clear" w:color="auto" w:fill="FFFFFF"/>
      </w:rPr>
      <w:t xml:space="preserve">Por la cual se impone una </w:t>
    </w:r>
    <w:r>
      <w:rPr>
        <w:i/>
        <w:sz w:val="24"/>
        <w:szCs w:val="24"/>
        <w:shd w:val="clear" w:color="auto" w:fill="FFFFFF"/>
      </w:rPr>
      <w:t>multa</w:t>
    </w:r>
    <w:r w:rsidRPr="002C610D">
      <w:rPr>
        <w:i/>
        <w:sz w:val="24"/>
        <w:szCs w:val="24"/>
        <w:shd w:val="clear" w:color="auto" w:fill="FFFFFF"/>
      </w:rPr>
      <w:t xml:space="preserve"> por incumplimiento a una orden</w:t>
    </w:r>
    <w:r w:rsidRPr="002C610D">
      <w:rPr>
        <w:i/>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1592"/>
    <w:multiLevelType w:val="hybridMultilevel"/>
    <w:tmpl w:val="EEA6D706"/>
    <w:lvl w:ilvl="0" w:tplc="FFFFFFF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035781A7"/>
    <w:multiLevelType w:val="singleLevel"/>
    <w:tmpl w:val="1B246212"/>
    <w:lvl w:ilvl="0">
      <w:start w:val="7"/>
      <w:numFmt w:val="decimal"/>
      <w:lvlText w:val="%1."/>
      <w:lvlJc w:val="left"/>
      <w:pPr>
        <w:tabs>
          <w:tab w:val="num" w:pos="1140"/>
        </w:tabs>
        <w:ind w:left="822" w:firstLine="102"/>
      </w:pPr>
      <w:rPr>
        <w:i/>
        <w:iCs/>
        <w:snapToGrid/>
        <w:sz w:val="24"/>
        <w:szCs w:val="24"/>
      </w:rPr>
    </w:lvl>
  </w:abstractNum>
  <w:abstractNum w:abstractNumId="2" w15:restartNumberingAfterBreak="0">
    <w:nsid w:val="081F467E"/>
    <w:multiLevelType w:val="hybridMultilevel"/>
    <w:tmpl w:val="892267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AD1231E"/>
    <w:multiLevelType w:val="hybridMultilevel"/>
    <w:tmpl w:val="05921B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DED7F73"/>
    <w:multiLevelType w:val="hybridMultilevel"/>
    <w:tmpl w:val="65AE4ECE"/>
    <w:lvl w:ilvl="0" w:tplc="50CE54C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0048BA"/>
    <w:multiLevelType w:val="hybridMultilevel"/>
    <w:tmpl w:val="475883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D45BBB"/>
    <w:multiLevelType w:val="hybridMultilevel"/>
    <w:tmpl w:val="87DC767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46D5A61"/>
    <w:multiLevelType w:val="hybridMultilevel"/>
    <w:tmpl w:val="CC28CE6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47214F4"/>
    <w:multiLevelType w:val="hybridMultilevel"/>
    <w:tmpl w:val="F3F48E02"/>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9" w15:restartNumberingAfterBreak="0">
    <w:nsid w:val="147E57CA"/>
    <w:multiLevelType w:val="hybridMultilevel"/>
    <w:tmpl w:val="753E48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D4E6D0F"/>
    <w:multiLevelType w:val="hybridMultilevel"/>
    <w:tmpl w:val="4DF050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27B80"/>
    <w:multiLevelType w:val="hybridMultilevel"/>
    <w:tmpl w:val="2870A0D4"/>
    <w:lvl w:ilvl="0" w:tplc="2E58303E">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1FBD4DF5"/>
    <w:multiLevelType w:val="hybridMultilevel"/>
    <w:tmpl w:val="873ED264"/>
    <w:lvl w:ilvl="0" w:tplc="FFFFFFFF">
      <w:start w:val="1"/>
      <w:numFmt w:val="decimal"/>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E64FDE"/>
    <w:multiLevelType w:val="hybridMultilevel"/>
    <w:tmpl w:val="9184F536"/>
    <w:lvl w:ilvl="0" w:tplc="F9E6839C">
      <w:start w:val="5"/>
      <w:numFmt w:val="decimal"/>
      <w:lvlText w:val="%1-"/>
      <w:lvlJc w:val="left"/>
      <w:pPr>
        <w:ind w:left="700" w:hanging="360"/>
      </w:pPr>
      <w:rPr>
        <w:rFonts w:hint="default"/>
      </w:rPr>
    </w:lvl>
    <w:lvl w:ilvl="1" w:tplc="240A0019" w:tentative="1">
      <w:start w:val="1"/>
      <w:numFmt w:val="lowerLetter"/>
      <w:lvlText w:val="%2."/>
      <w:lvlJc w:val="left"/>
      <w:pPr>
        <w:ind w:left="1420" w:hanging="360"/>
      </w:pPr>
    </w:lvl>
    <w:lvl w:ilvl="2" w:tplc="240A001B" w:tentative="1">
      <w:start w:val="1"/>
      <w:numFmt w:val="lowerRoman"/>
      <w:lvlText w:val="%3."/>
      <w:lvlJc w:val="right"/>
      <w:pPr>
        <w:ind w:left="2140" w:hanging="180"/>
      </w:pPr>
    </w:lvl>
    <w:lvl w:ilvl="3" w:tplc="240A000F" w:tentative="1">
      <w:start w:val="1"/>
      <w:numFmt w:val="decimal"/>
      <w:lvlText w:val="%4."/>
      <w:lvlJc w:val="left"/>
      <w:pPr>
        <w:ind w:left="2860" w:hanging="360"/>
      </w:pPr>
    </w:lvl>
    <w:lvl w:ilvl="4" w:tplc="240A0019" w:tentative="1">
      <w:start w:val="1"/>
      <w:numFmt w:val="lowerLetter"/>
      <w:lvlText w:val="%5."/>
      <w:lvlJc w:val="left"/>
      <w:pPr>
        <w:ind w:left="3580" w:hanging="360"/>
      </w:pPr>
    </w:lvl>
    <w:lvl w:ilvl="5" w:tplc="240A001B" w:tentative="1">
      <w:start w:val="1"/>
      <w:numFmt w:val="lowerRoman"/>
      <w:lvlText w:val="%6."/>
      <w:lvlJc w:val="right"/>
      <w:pPr>
        <w:ind w:left="4300" w:hanging="180"/>
      </w:pPr>
    </w:lvl>
    <w:lvl w:ilvl="6" w:tplc="240A000F" w:tentative="1">
      <w:start w:val="1"/>
      <w:numFmt w:val="decimal"/>
      <w:lvlText w:val="%7."/>
      <w:lvlJc w:val="left"/>
      <w:pPr>
        <w:ind w:left="5020" w:hanging="360"/>
      </w:pPr>
    </w:lvl>
    <w:lvl w:ilvl="7" w:tplc="240A0019" w:tentative="1">
      <w:start w:val="1"/>
      <w:numFmt w:val="lowerLetter"/>
      <w:lvlText w:val="%8."/>
      <w:lvlJc w:val="left"/>
      <w:pPr>
        <w:ind w:left="5740" w:hanging="360"/>
      </w:pPr>
    </w:lvl>
    <w:lvl w:ilvl="8" w:tplc="240A001B" w:tentative="1">
      <w:start w:val="1"/>
      <w:numFmt w:val="lowerRoman"/>
      <w:lvlText w:val="%9."/>
      <w:lvlJc w:val="right"/>
      <w:pPr>
        <w:ind w:left="6460" w:hanging="180"/>
      </w:pPr>
    </w:lvl>
  </w:abstractNum>
  <w:abstractNum w:abstractNumId="14" w15:restartNumberingAfterBreak="0">
    <w:nsid w:val="242260CC"/>
    <w:multiLevelType w:val="hybridMultilevel"/>
    <w:tmpl w:val="9CC606B6"/>
    <w:lvl w:ilvl="0" w:tplc="B2645386">
      <w:start w:val="1"/>
      <w:numFmt w:val="decimal"/>
      <w:lvlText w:val="%1."/>
      <w:lvlJc w:val="left"/>
      <w:pPr>
        <w:ind w:left="720" w:hanging="360"/>
      </w:pPr>
      <w:rPr>
        <w:i/>
        <w:sz w:val="24"/>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5" w15:restartNumberingAfterBreak="0">
    <w:nsid w:val="25487C7C"/>
    <w:multiLevelType w:val="hybridMultilevel"/>
    <w:tmpl w:val="C6F666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F00564A"/>
    <w:multiLevelType w:val="hybridMultilevel"/>
    <w:tmpl w:val="4758833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401237"/>
    <w:multiLevelType w:val="hybridMultilevel"/>
    <w:tmpl w:val="4758833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3FD3193"/>
    <w:multiLevelType w:val="hybridMultilevel"/>
    <w:tmpl w:val="42925E7C"/>
    <w:lvl w:ilvl="0" w:tplc="0C0A000F">
      <w:start w:val="7"/>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4EC0B35"/>
    <w:multiLevelType w:val="hybridMultilevel"/>
    <w:tmpl w:val="324ACE80"/>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7782E61"/>
    <w:multiLevelType w:val="hybridMultilevel"/>
    <w:tmpl w:val="6080A2D6"/>
    <w:lvl w:ilvl="0" w:tplc="FACC188E">
      <w:start w:val="1"/>
      <w:numFmt w:val="decimal"/>
      <w:lvlText w:val="%1."/>
      <w:lvlJc w:val="left"/>
      <w:pPr>
        <w:ind w:left="700" w:hanging="360"/>
      </w:pPr>
      <w:rPr>
        <w:rFonts w:hint="default"/>
        <w:b/>
        <w:u w:val="single"/>
      </w:rPr>
    </w:lvl>
    <w:lvl w:ilvl="1" w:tplc="240A0019" w:tentative="1">
      <w:start w:val="1"/>
      <w:numFmt w:val="lowerLetter"/>
      <w:lvlText w:val="%2."/>
      <w:lvlJc w:val="left"/>
      <w:pPr>
        <w:ind w:left="1420" w:hanging="360"/>
      </w:pPr>
    </w:lvl>
    <w:lvl w:ilvl="2" w:tplc="240A001B" w:tentative="1">
      <w:start w:val="1"/>
      <w:numFmt w:val="lowerRoman"/>
      <w:lvlText w:val="%3."/>
      <w:lvlJc w:val="right"/>
      <w:pPr>
        <w:ind w:left="2140" w:hanging="180"/>
      </w:pPr>
    </w:lvl>
    <w:lvl w:ilvl="3" w:tplc="240A000F" w:tentative="1">
      <w:start w:val="1"/>
      <w:numFmt w:val="decimal"/>
      <w:lvlText w:val="%4."/>
      <w:lvlJc w:val="left"/>
      <w:pPr>
        <w:ind w:left="2860" w:hanging="360"/>
      </w:pPr>
    </w:lvl>
    <w:lvl w:ilvl="4" w:tplc="240A0019" w:tentative="1">
      <w:start w:val="1"/>
      <w:numFmt w:val="lowerLetter"/>
      <w:lvlText w:val="%5."/>
      <w:lvlJc w:val="left"/>
      <w:pPr>
        <w:ind w:left="3580" w:hanging="360"/>
      </w:pPr>
    </w:lvl>
    <w:lvl w:ilvl="5" w:tplc="240A001B" w:tentative="1">
      <w:start w:val="1"/>
      <w:numFmt w:val="lowerRoman"/>
      <w:lvlText w:val="%6."/>
      <w:lvlJc w:val="right"/>
      <w:pPr>
        <w:ind w:left="4300" w:hanging="180"/>
      </w:pPr>
    </w:lvl>
    <w:lvl w:ilvl="6" w:tplc="240A000F" w:tentative="1">
      <w:start w:val="1"/>
      <w:numFmt w:val="decimal"/>
      <w:lvlText w:val="%7."/>
      <w:lvlJc w:val="left"/>
      <w:pPr>
        <w:ind w:left="5020" w:hanging="360"/>
      </w:pPr>
    </w:lvl>
    <w:lvl w:ilvl="7" w:tplc="240A0019" w:tentative="1">
      <w:start w:val="1"/>
      <w:numFmt w:val="lowerLetter"/>
      <w:lvlText w:val="%8."/>
      <w:lvlJc w:val="left"/>
      <w:pPr>
        <w:ind w:left="5740" w:hanging="360"/>
      </w:pPr>
    </w:lvl>
    <w:lvl w:ilvl="8" w:tplc="240A001B" w:tentative="1">
      <w:start w:val="1"/>
      <w:numFmt w:val="lowerRoman"/>
      <w:lvlText w:val="%9."/>
      <w:lvlJc w:val="right"/>
      <w:pPr>
        <w:ind w:left="6460" w:hanging="180"/>
      </w:pPr>
    </w:lvl>
  </w:abstractNum>
  <w:abstractNum w:abstractNumId="21" w15:restartNumberingAfterBreak="0">
    <w:nsid w:val="38DC0057"/>
    <w:multiLevelType w:val="hybridMultilevel"/>
    <w:tmpl w:val="46C68612"/>
    <w:lvl w:ilvl="0" w:tplc="03B6C67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97E4313"/>
    <w:multiLevelType w:val="hybridMultilevel"/>
    <w:tmpl w:val="7F36C66A"/>
    <w:lvl w:ilvl="0" w:tplc="FA9AA884">
      <w:start w:val="1"/>
      <w:numFmt w:val="decimal"/>
      <w:lvlText w:val="%1-"/>
      <w:lvlJc w:val="left"/>
      <w:pPr>
        <w:ind w:left="700" w:hanging="360"/>
      </w:pPr>
      <w:rPr>
        <w:rFonts w:hint="default"/>
      </w:rPr>
    </w:lvl>
    <w:lvl w:ilvl="1" w:tplc="240A0019" w:tentative="1">
      <w:start w:val="1"/>
      <w:numFmt w:val="lowerLetter"/>
      <w:lvlText w:val="%2."/>
      <w:lvlJc w:val="left"/>
      <w:pPr>
        <w:ind w:left="1420" w:hanging="360"/>
      </w:pPr>
    </w:lvl>
    <w:lvl w:ilvl="2" w:tplc="240A001B" w:tentative="1">
      <w:start w:val="1"/>
      <w:numFmt w:val="lowerRoman"/>
      <w:lvlText w:val="%3."/>
      <w:lvlJc w:val="right"/>
      <w:pPr>
        <w:ind w:left="2140" w:hanging="180"/>
      </w:pPr>
    </w:lvl>
    <w:lvl w:ilvl="3" w:tplc="240A000F" w:tentative="1">
      <w:start w:val="1"/>
      <w:numFmt w:val="decimal"/>
      <w:lvlText w:val="%4."/>
      <w:lvlJc w:val="left"/>
      <w:pPr>
        <w:ind w:left="2860" w:hanging="360"/>
      </w:pPr>
    </w:lvl>
    <w:lvl w:ilvl="4" w:tplc="240A0019" w:tentative="1">
      <w:start w:val="1"/>
      <w:numFmt w:val="lowerLetter"/>
      <w:lvlText w:val="%5."/>
      <w:lvlJc w:val="left"/>
      <w:pPr>
        <w:ind w:left="3580" w:hanging="360"/>
      </w:pPr>
    </w:lvl>
    <w:lvl w:ilvl="5" w:tplc="240A001B" w:tentative="1">
      <w:start w:val="1"/>
      <w:numFmt w:val="lowerRoman"/>
      <w:lvlText w:val="%6."/>
      <w:lvlJc w:val="right"/>
      <w:pPr>
        <w:ind w:left="4300" w:hanging="180"/>
      </w:pPr>
    </w:lvl>
    <w:lvl w:ilvl="6" w:tplc="240A000F" w:tentative="1">
      <w:start w:val="1"/>
      <w:numFmt w:val="decimal"/>
      <w:lvlText w:val="%7."/>
      <w:lvlJc w:val="left"/>
      <w:pPr>
        <w:ind w:left="5020" w:hanging="360"/>
      </w:pPr>
    </w:lvl>
    <w:lvl w:ilvl="7" w:tplc="240A0019" w:tentative="1">
      <w:start w:val="1"/>
      <w:numFmt w:val="lowerLetter"/>
      <w:lvlText w:val="%8."/>
      <w:lvlJc w:val="left"/>
      <w:pPr>
        <w:ind w:left="5740" w:hanging="360"/>
      </w:pPr>
    </w:lvl>
    <w:lvl w:ilvl="8" w:tplc="240A001B" w:tentative="1">
      <w:start w:val="1"/>
      <w:numFmt w:val="lowerRoman"/>
      <w:lvlText w:val="%9."/>
      <w:lvlJc w:val="right"/>
      <w:pPr>
        <w:ind w:left="6460" w:hanging="180"/>
      </w:pPr>
    </w:lvl>
  </w:abstractNum>
  <w:abstractNum w:abstractNumId="23" w15:restartNumberingAfterBreak="0">
    <w:nsid w:val="3CA95B7A"/>
    <w:multiLevelType w:val="hybridMultilevel"/>
    <w:tmpl w:val="7720A75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3E295FF5"/>
    <w:multiLevelType w:val="hybridMultilevel"/>
    <w:tmpl w:val="3390935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01A6731"/>
    <w:multiLevelType w:val="multilevel"/>
    <w:tmpl w:val="32EE2EC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B5E13FC"/>
    <w:multiLevelType w:val="multilevel"/>
    <w:tmpl w:val="D51C3A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BAC4E7E"/>
    <w:multiLevelType w:val="hybridMultilevel"/>
    <w:tmpl w:val="47588332"/>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D2B39F6"/>
    <w:multiLevelType w:val="hybridMultilevel"/>
    <w:tmpl w:val="BC7EE088"/>
    <w:lvl w:ilvl="0" w:tplc="A8EABD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7B57647"/>
    <w:multiLevelType w:val="multilevel"/>
    <w:tmpl w:val="AAD09F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C8364E4"/>
    <w:multiLevelType w:val="hybridMultilevel"/>
    <w:tmpl w:val="79B0DA44"/>
    <w:lvl w:ilvl="0" w:tplc="F40ACA9C">
      <w:start w:val="1"/>
      <w:numFmt w:val="decimal"/>
      <w:lvlText w:val="%1."/>
      <w:lvlJc w:val="left"/>
      <w:pPr>
        <w:ind w:left="360" w:hanging="360"/>
      </w:pPr>
      <w:rPr>
        <w:rFonts w:hint="default"/>
        <w:sz w:val="23"/>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D3F77F4"/>
    <w:multiLevelType w:val="hybridMultilevel"/>
    <w:tmpl w:val="324ACE80"/>
    <w:lvl w:ilvl="0" w:tplc="D3CE23FE">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0C5390C"/>
    <w:multiLevelType w:val="hybridMultilevel"/>
    <w:tmpl w:val="46C686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1960281"/>
    <w:multiLevelType w:val="hybridMultilevel"/>
    <w:tmpl w:val="BD68D10C"/>
    <w:lvl w:ilvl="0" w:tplc="CAB28F80">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4" w15:restartNumberingAfterBreak="0">
    <w:nsid w:val="64322CEF"/>
    <w:multiLevelType w:val="hybridMultilevel"/>
    <w:tmpl w:val="75A4AA7A"/>
    <w:lvl w:ilvl="0" w:tplc="E9A4BF38">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69105DCE"/>
    <w:multiLevelType w:val="hybridMultilevel"/>
    <w:tmpl w:val="C470A5F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69831816"/>
    <w:multiLevelType w:val="hybridMultilevel"/>
    <w:tmpl w:val="2ACE821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6D1227E5"/>
    <w:multiLevelType w:val="hybridMultilevel"/>
    <w:tmpl w:val="25626DFE"/>
    <w:lvl w:ilvl="0" w:tplc="240A000F">
      <w:start w:val="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DFC28E3"/>
    <w:multiLevelType w:val="hybridMultilevel"/>
    <w:tmpl w:val="6D48FECC"/>
    <w:lvl w:ilvl="0" w:tplc="240A0001">
      <w:start w:val="1"/>
      <w:numFmt w:val="bullet"/>
      <w:lvlText w:val=""/>
      <w:lvlJc w:val="left"/>
      <w:pPr>
        <w:ind w:left="1485" w:hanging="360"/>
      </w:pPr>
      <w:rPr>
        <w:rFonts w:ascii="Symbol" w:hAnsi="Symbol" w:hint="default"/>
      </w:rPr>
    </w:lvl>
    <w:lvl w:ilvl="1" w:tplc="240A0003" w:tentative="1">
      <w:start w:val="1"/>
      <w:numFmt w:val="bullet"/>
      <w:lvlText w:val="o"/>
      <w:lvlJc w:val="left"/>
      <w:pPr>
        <w:ind w:left="2205" w:hanging="360"/>
      </w:pPr>
      <w:rPr>
        <w:rFonts w:ascii="Courier New" w:hAnsi="Courier New" w:cs="Courier New" w:hint="default"/>
      </w:rPr>
    </w:lvl>
    <w:lvl w:ilvl="2" w:tplc="240A0005" w:tentative="1">
      <w:start w:val="1"/>
      <w:numFmt w:val="bullet"/>
      <w:lvlText w:val=""/>
      <w:lvlJc w:val="left"/>
      <w:pPr>
        <w:ind w:left="2925" w:hanging="360"/>
      </w:pPr>
      <w:rPr>
        <w:rFonts w:ascii="Wingdings" w:hAnsi="Wingdings" w:hint="default"/>
      </w:rPr>
    </w:lvl>
    <w:lvl w:ilvl="3" w:tplc="240A0001" w:tentative="1">
      <w:start w:val="1"/>
      <w:numFmt w:val="bullet"/>
      <w:lvlText w:val=""/>
      <w:lvlJc w:val="left"/>
      <w:pPr>
        <w:ind w:left="3645" w:hanging="360"/>
      </w:pPr>
      <w:rPr>
        <w:rFonts w:ascii="Symbol" w:hAnsi="Symbol" w:hint="default"/>
      </w:rPr>
    </w:lvl>
    <w:lvl w:ilvl="4" w:tplc="240A0003" w:tentative="1">
      <w:start w:val="1"/>
      <w:numFmt w:val="bullet"/>
      <w:lvlText w:val="o"/>
      <w:lvlJc w:val="left"/>
      <w:pPr>
        <w:ind w:left="4365" w:hanging="360"/>
      </w:pPr>
      <w:rPr>
        <w:rFonts w:ascii="Courier New" w:hAnsi="Courier New" w:cs="Courier New" w:hint="default"/>
      </w:rPr>
    </w:lvl>
    <w:lvl w:ilvl="5" w:tplc="240A0005" w:tentative="1">
      <w:start w:val="1"/>
      <w:numFmt w:val="bullet"/>
      <w:lvlText w:val=""/>
      <w:lvlJc w:val="left"/>
      <w:pPr>
        <w:ind w:left="5085" w:hanging="360"/>
      </w:pPr>
      <w:rPr>
        <w:rFonts w:ascii="Wingdings" w:hAnsi="Wingdings" w:hint="default"/>
      </w:rPr>
    </w:lvl>
    <w:lvl w:ilvl="6" w:tplc="240A0001" w:tentative="1">
      <w:start w:val="1"/>
      <w:numFmt w:val="bullet"/>
      <w:lvlText w:val=""/>
      <w:lvlJc w:val="left"/>
      <w:pPr>
        <w:ind w:left="5805" w:hanging="360"/>
      </w:pPr>
      <w:rPr>
        <w:rFonts w:ascii="Symbol" w:hAnsi="Symbol" w:hint="default"/>
      </w:rPr>
    </w:lvl>
    <w:lvl w:ilvl="7" w:tplc="240A0003" w:tentative="1">
      <w:start w:val="1"/>
      <w:numFmt w:val="bullet"/>
      <w:lvlText w:val="o"/>
      <w:lvlJc w:val="left"/>
      <w:pPr>
        <w:ind w:left="6525" w:hanging="360"/>
      </w:pPr>
      <w:rPr>
        <w:rFonts w:ascii="Courier New" w:hAnsi="Courier New" w:cs="Courier New" w:hint="default"/>
      </w:rPr>
    </w:lvl>
    <w:lvl w:ilvl="8" w:tplc="240A0005" w:tentative="1">
      <w:start w:val="1"/>
      <w:numFmt w:val="bullet"/>
      <w:lvlText w:val=""/>
      <w:lvlJc w:val="left"/>
      <w:pPr>
        <w:ind w:left="7245" w:hanging="360"/>
      </w:pPr>
      <w:rPr>
        <w:rFonts w:ascii="Wingdings" w:hAnsi="Wingdings" w:hint="default"/>
      </w:rPr>
    </w:lvl>
  </w:abstractNum>
  <w:abstractNum w:abstractNumId="39" w15:restartNumberingAfterBreak="0">
    <w:nsid w:val="71CF59E1"/>
    <w:multiLevelType w:val="multilevel"/>
    <w:tmpl w:val="B3E61C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4541443"/>
    <w:multiLevelType w:val="hybridMultilevel"/>
    <w:tmpl w:val="873ED264"/>
    <w:lvl w:ilvl="0" w:tplc="D0560250">
      <w:start w:val="1"/>
      <w:numFmt w:val="decimal"/>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76323A8F"/>
    <w:multiLevelType w:val="hybridMultilevel"/>
    <w:tmpl w:val="8F203D58"/>
    <w:lvl w:ilvl="0" w:tplc="F9E6839C">
      <w:start w:val="5"/>
      <w:numFmt w:val="decimal"/>
      <w:lvlText w:val="%1-"/>
      <w:lvlJc w:val="left"/>
      <w:pPr>
        <w:ind w:left="700" w:hanging="360"/>
      </w:pPr>
      <w:rPr>
        <w:rFonts w:hint="default"/>
      </w:rPr>
    </w:lvl>
    <w:lvl w:ilvl="1" w:tplc="240A0019" w:tentative="1">
      <w:start w:val="1"/>
      <w:numFmt w:val="lowerLetter"/>
      <w:lvlText w:val="%2."/>
      <w:lvlJc w:val="left"/>
      <w:pPr>
        <w:ind w:left="1420" w:hanging="360"/>
      </w:pPr>
    </w:lvl>
    <w:lvl w:ilvl="2" w:tplc="240A001B" w:tentative="1">
      <w:start w:val="1"/>
      <w:numFmt w:val="lowerRoman"/>
      <w:lvlText w:val="%3."/>
      <w:lvlJc w:val="right"/>
      <w:pPr>
        <w:ind w:left="2140" w:hanging="180"/>
      </w:pPr>
    </w:lvl>
    <w:lvl w:ilvl="3" w:tplc="240A000F" w:tentative="1">
      <w:start w:val="1"/>
      <w:numFmt w:val="decimal"/>
      <w:lvlText w:val="%4."/>
      <w:lvlJc w:val="left"/>
      <w:pPr>
        <w:ind w:left="2860" w:hanging="360"/>
      </w:pPr>
    </w:lvl>
    <w:lvl w:ilvl="4" w:tplc="240A0019" w:tentative="1">
      <w:start w:val="1"/>
      <w:numFmt w:val="lowerLetter"/>
      <w:lvlText w:val="%5."/>
      <w:lvlJc w:val="left"/>
      <w:pPr>
        <w:ind w:left="3580" w:hanging="360"/>
      </w:pPr>
    </w:lvl>
    <w:lvl w:ilvl="5" w:tplc="240A001B" w:tentative="1">
      <w:start w:val="1"/>
      <w:numFmt w:val="lowerRoman"/>
      <w:lvlText w:val="%6."/>
      <w:lvlJc w:val="right"/>
      <w:pPr>
        <w:ind w:left="4300" w:hanging="180"/>
      </w:pPr>
    </w:lvl>
    <w:lvl w:ilvl="6" w:tplc="240A000F" w:tentative="1">
      <w:start w:val="1"/>
      <w:numFmt w:val="decimal"/>
      <w:lvlText w:val="%7."/>
      <w:lvlJc w:val="left"/>
      <w:pPr>
        <w:ind w:left="5020" w:hanging="360"/>
      </w:pPr>
    </w:lvl>
    <w:lvl w:ilvl="7" w:tplc="240A0019" w:tentative="1">
      <w:start w:val="1"/>
      <w:numFmt w:val="lowerLetter"/>
      <w:lvlText w:val="%8."/>
      <w:lvlJc w:val="left"/>
      <w:pPr>
        <w:ind w:left="5740" w:hanging="360"/>
      </w:pPr>
    </w:lvl>
    <w:lvl w:ilvl="8" w:tplc="240A001B" w:tentative="1">
      <w:start w:val="1"/>
      <w:numFmt w:val="lowerRoman"/>
      <w:lvlText w:val="%9."/>
      <w:lvlJc w:val="right"/>
      <w:pPr>
        <w:ind w:left="6460" w:hanging="180"/>
      </w:pPr>
    </w:lvl>
  </w:abstractNum>
  <w:abstractNum w:abstractNumId="42" w15:restartNumberingAfterBreak="0">
    <w:nsid w:val="772D430B"/>
    <w:multiLevelType w:val="hybridMultilevel"/>
    <w:tmpl w:val="7EC84474"/>
    <w:lvl w:ilvl="0" w:tplc="914CBD3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D73796B"/>
    <w:multiLevelType w:val="hybridMultilevel"/>
    <w:tmpl w:val="8AAEB75E"/>
    <w:lvl w:ilvl="0" w:tplc="C16E4EA6">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E607BE4"/>
    <w:multiLevelType w:val="hybridMultilevel"/>
    <w:tmpl w:val="E7428622"/>
    <w:lvl w:ilvl="0" w:tplc="DD4A1A6C">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7EC05638"/>
    <w:multiLevelType w:val="hybridMultilevel"/>
    <w:tmpl w:val="1CE4D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4888850">
    <w:abstractNumId w:val="36"/>
  </w:num>
  <w:num w:numId="2" w16cid:durableId="848561550">
    <w:abstractNumId w:val="39"/>
  </w:num>
  <w:num w:numId="3" w16cid:durableId="2064284322">
    <w:abstractNumId w:val="8"/>
  </w:num>
  <w:num w:numId="4" w16cid:durableId="178398080">
    <w:abstractNumId w:val="23"/>
  </w:num>
  <w:num w:numId="5" w16cid:durableId="828520099">
    <w:abstractNumId w:val="1"/>
  </w:num>
  <w:num w:numId="6" w16cid:durableId="1480464851">
    <w:abstractNumId w:val="18"/>
  </w:num>
  <w:num w:numId="7" w16cid:durableId="1397819168">
    <w:abstractNumId w:val="43"/>
  </w:num>
  <w:num w:numId="8" w16cid:durableId="1242255186">
    <w:abstractNumId w:val="9"/>
  </w:num>
  <w:num w:numId="9" w16cid:durableId="169177137">
    <w:abstractNumId w:val="24"/>
  </w:num>
  <w:num w:numId="10" w16cid:durableId="387144804">
    <w:abstractNumId w:val="3"/>
  </w:num>
  <w:num w:numId="11" w16cid:durableId="834683248">
    <w:abstractNumId w:val="25"/>
  </w:num>
  <w:num w:numId="12" w16cid:durableId="20137963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9273995">
    <w:abstractNumId w:val="35"/>
  </w:num>
  <w:num w:numId="14" w16cid:durableId="404688739">
    <w:abstractNumId w:val="15"/>
  </w:num>
  <w:num w:numId="15" w16cid:durableId="1383362816">
    <w:abstractNumId w:val="6"/>
  </w:num>
  <w:num w:numId="16" w16cid:durableId="1595623807">
    <w:abstractNumId w:val="45"/>
  </w:num>
  <w:num w:numId="17" w16cid:durableId="1587883151">
    <w:abstractNumId w:val="20"/>
  </w:num>
  <w:num w:numId="18" w16cid:durableId="927235129">
    <w:abstractNumId w:val="30"/>
  </w:num>
  <w:num w:numId="19" w16cid:durableId="601958232">
    <w:abstractNumId w:val="4"/>
  </w:num>
  <w:num w:numId="20" w16cid:durableId="1410732176">
    <w:abstractNumId w:val="34"/>
  </w:num>
  <w:num w:numId="21" w16cid:durableId="1394890909">
    <w:abstractNumId w:val="33"/>
  </w:num>
  <w:num w:numId="22" w16cid:durableId="18320181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1357009">
    <w:abstractNumId w:val="40"/>
  </w:num>
  <w:num w:numId="24" w16cid:durableId="2075354644">
    <w:abstractNumId w:val="44"/>
  </w:num>
  <w:num w:numId="25" w16cid:durableId="178663052">
    <w:abstractNumId w:val="2"/>
  </w:num>
  <w:num w:numId="26" w16cid:durableId="1372461390">
    <w:abstractNumId w:val="0"/>
  </w:num>
  <w:num w:numId="27" w16cid:durableId="1880237718">
    <w:abstractNumId w:val="10"/>
  </w:num>
  <w:num w:numId="28" w16cid:durableId="411395437">
    <w:abstractNumId w:val="12"/>
  </w:num>
  <w:num w:numId="29" w16cid:durableId="1079978813">
    <w:abstractNumId w:val="7"/>
  </w:num>
  <w:num w:numId="30" w16cid:durableId="74937210">
    <w:abstractNumId w:val="22"/>
  </w:num>
  <w:num w:numId="31" w16cid:durableId="1570533572">
    <w:abstractNumId w:val="13"/>
  </w:num>
  <w:num w:numId="32" w16cid:durableId="1677416637">
    <w:abstractNumId w:val="41"/>
  </w:num>
  <w:num w:numId="33" w16cid:durableId="803542911">
    <w:abstractNumId w:val="21"/>
  </w:num>
  <w:num w:numId="34" w16cid:durableId="717125735">
    <w:abstractNumId w:val="32"/>
  </w:num>
  <w:num w:numId="35" w16cid:durableId="1406104090">
    <w:abstractNumId w:val="11"/>
  </w:num>
  <w:num w:numId="36" w16cid:durableId="1606887882">
    <w:abstractNumId w:val="31"/>
  </w:num>
  <w:num w:numId="37" w16cid:durableId="1281885862">
    <w:abstractNumId w:val="19"/>
  </w:num>
  <w:num w:numId="38" w16cid:durableId="604191748">
    <w:abstractNumId w:val="38"/>
  </w:num>
  <w:num w:numId="39" w16cid:durableId="1654480047">
    <w:abstractNumId w:val="27"/>
  </w:num>
  <w:num w:numId="40" w16cid:durableId="1526673550">
    <w:abstractNumId w:val="5"/>
  </w:num>
  <w:num w:numId="41" w16cid:durableId="1704598122">
    <w:abstractNumId w:val="37"/>
  </w:num>
  <w:num w:numId="42" w16cid:durableId="465515110">
    <w:abstractNumId w:val="16"/>
  </w:num>
  <w:num w:numId="43" w16cid:durableId="899023152">
    <w:abstractNumId w:val="17"/>
  </w:num>
  <w:num w:numId="44" w16cid:durableId="1654874088">
    <w:abstractNumId w:val="28"/>
  </w:num>
  <w:num w:numId="45" w16cid:durableId="1934049525">
    <w:abstractNumId w:val="42"/>
  </w:num>
  <w:num w:numId="46" w16cid:durableId="140659959">
    <w:abstractNumId w:val="29"/>
  </w:num>
  <w:num w:numId="47" w16cid:durableId="148330647">
    <w:abstractNumId w:val="2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2332"/>
    <w:rsid w:val="0000117A"/>
    <w:rsid w:val="0000247E"/>
    <w:rsid w:val="00002AF7"/>
    <w:rsid w:val="00002B31"/>
    <w:rsid w:val="00002C86"/>
    <w:rsid w:val="00002D35"/>
    <w:rsid w:val="00003162"/>
    <w:rsid w:val="000032D0"/>
    <w:rsid w:val="000038E3"/>
    <w:rsid w:val="00003B78"/>
    <w:rsid w:val="00003CD6"/>
    <w:rsid w:val="00003E7A"/>
    <w:rsid w:val="0000401E"/>
    <w:rsid w:val="00004B69"/>
    <w:rsid w:val="0000524F"/>
    <w:rsid w:val="000052D7"/>
    <w:rsid w:val="0000555E"/>
    <w:rsid w:val="000065AF"/>
    <w:rsid w:val="00006A34"/>
    <w:rsid w:val="00007CE4"/>
    <w:rsid w:val="00007EB9"/>
    <w:rsid w:val="00010207"/>
    <w:rsid w:val="00010BE8"/>
    <w:rsid w:val="00010D12"/>
    <w:rsid w:val="00011A0B"/>
    <w:rsid w:val="00011A4C"/>
    <w:rsid w:val="00011DD6"/>
    <w:rsid w:val="00011DFC"/>
    <w:rsid w:val="00011E93"/>
    <w:rsid w:val="00011EBE"/>
    <w:rsid w:val="000124F0"/>
    <w:rsid w:val="000148F3"/>
    <w:rsid w:val="00014C32"/>
    <w:rsid w:val="0001563D"/>
    <w:rsid w:val="000161F3"/>
    <w:rsid w:val="00016449"/>
    <w:rsid w:val="0001647B"/>
    <w:rsid w:val="00017A6A"/>
    <w:rsid w:val="0002019C"/>
    <w:rsid w:val="00020620"/>
    <w:rsid w:val="00020621"/>
    <w:rsid w:val="00020F44"/>
    <w:rsid w:val="0002160C"/>
    <w:rsid w:val="0002281F"/>
    <w:rsid w:val="00022B4B"/>
    <w:rsid w:val="00024B7A"/>
    <w:rsid w:val="00025852"/>
    <w:rsid w:val="00025E84"/>
    <w:rsid w:val="0002663B"/>
    <w:rsid w:val="00030A0E"/>
    <w:rsid w:val="00031049"/>
    <w:rsid w:val="0003228D"/>
    <w:rsid w:val="00032A31"/>
    <w:rsid w:val="0003357D"/>
    <w:rsid w:val="00034209"/>
    <w:rsid w:val="00034602"/>
    <w:rsid w:val="0003474E"/>
    <w:rsid w:val="0003628E"/>
    <w:rsid w:val="000363AA"/>
    <w:rsid w:val="00036DBF"/>
    <w:rsid w:val="00036E36"/>
    <w:rsid w:val="000373FD"/>
    <w:rsid w:val="00037C47"/>
    <w:rsid w:val="00037D65"/>
    <w:rsid w:val="00040678"/>
    <w:rsid w:val="00040BDD"/>
    <w:rsid w:val="000425F6"/>
    <w:rsid w:val="00042979"/>
    <w:rsid w:val="00042A79"/>
    <w:rsid w:val="00042BE4"/>
    <w:rsid w:val="00043D18"/>
    <w:rsid w:val="00043D92"/>
    <w:rsid w:val="0004403D"/>
    <w:rsid w:val="00044FC9"/>
    <w:rsid w:val="0004547C"/>
    <w:rsid w:val="00046089"/>
    <w:rsid w:val="000462FE"/>
    <w:rsid w:val="00046320"/>
    <w:rsid w:val="000463AB"/>
    <w:rsid w:val="00046B52"/>
    <w:rsid w:val="00047E57"/>
    <w:rsid w:val="000501CC"/>
    <w:rsid w:val="00050553"/>
    <w:rsid w:val="00051600"/>
    <w:rsid w:val="00051B88"/>
    <w:rsid w:val="000540BD"/>
    <w:rsid w:val="00054514"/>
    <w:rsid w:val="000550F2"/>
    <w:rsid w:val="000552B1"/>
    <w:rsid w:val="00055E02"/>
    <w:rsid w:val="00056344"/>
    <w:rsid w:val="000608B1"/>
    <w:rsid w:val="00062684"/>
    <w:rsid w:val="00062EA0"/>
    <w:rsid w:val="000631B6"/>
    <w:rsid w:val="00063A3E"/>
    <w:rsid w:val="00064464"/>
    <w:rsid w:val="00065FF0"/>
    <w:rsid w:val="000663F8"/>
    <w:rsid w:val="00066DE2"/>
    <w:rsid w:val="0006711A"/>
    <w:rsid w:val="0006778B"/>
    <w:rsid w:val="00067EB3"/>
    <w:rsid w:val="00067EE3"/>
    <w:rsid w:val="000712DD"/>
    <w:rsid w:val="00071AD4"/>
    <w:rsid w:val="0007204D"/>
    <w:rsid w:val="000720DE"/>
    <w:rsid w:val="00072701"/>
    <w:rsid w:val="000728AE"/>
    <w:rsid w:val="0007295D"/>
    <w:rsid w:val="00072FBA"/>
    <w:rsid w:val="0007353D"/>
    <w:rsid w:val="00073754"/>
    <w:rsid w:val="00074282"/>
    <w:rsid w:val="00075533"/>
    <w:rsid w:val="00075DD5"/>
    <w:rsid w:val="0007631D"/>
    <w:rsid w:val="00076377"/>
    <w:rsid w:val="00076B9D"/>
    <w:rsid w:val="00076EF5"/>
    <w:rsid w:val="00077412"/>
    <w:rsid w:val="0007750E"/>
    <w:rsid w:val="00077A33"/>
    <w:rsid w:val="00077A95"/>
    <w:rsid w:val="00080E3A"/>
    <w:rsid w:val="00081287"/>
    <w:rsid w:val="00082724"/>
    <w:rsid w:val="00083232"/>
    <w:rsid w:val="00083666"/>
    <w:rsid w:val="00083771"/>
    <w:rsid w:val="000849CC"/>
    <w:rsid w:val="00084C15"/>
    <w:rsid w:val="00084C3F"/>
    <w:rsid w:val="0008560E"/>
    <w:rsid w:val="00085CD2"/>
    <w:rsid w:val="0008661E"/>
    <w:rsid w:val="00086624"/>
    <w:rsid w:val="0008670E"/>
    <w:rsid w:val="000868D8"/>
    <w:rsid w:val="00086BCF"/>
    <w:rsid w:val="00087932"/>
    <w:rsid w:val="0009051E"/>
    <w:rsid w:val="00090AD7"/>
    <w:rsid w:val="000915AA"/>
    <w:rsid w:val="000915FA"/>
    <w:rsid w:val="000916A9"/>
    <w:rsid w:val="0009193D"/>
    <w:rsid w:val="0009261D"/>
    <w:rsid w:val="00092911"/>
    <w:rsid w:val="00092B67"/>
    <w:rsid w:val="00093605"/>
    <w:rsid w:val="00093F2C"/>
    <w:rsid w:val="000940B9"/>
    <w:rsid w:val="000954D3"/>
    <w:rsid w:val="00095780"/>
    <w:rsid w:val="00095B05"/>
    <w:rsid w:val="00096326"/>
    <w:rsid w:val="00096392"/>
    <w:rsid w:val="00096B22"/>
    <w:rsid w:val="00096C27"/>
    <w:rsid w:val="00096FF3"/>
    <w:rsid w:val="00097391"/>
    <w:rsid w:val="00097607"/>
    <w:rsid w:val="00097789"/>
    <w:rsid w:val="000977B0"/>
    <w:rsid w:val="00097A0F"/>
    <w:rsid w:val="000A0F80"/>
    <w:rsid w:val="000A1171"/>
    <w:rsid w:val="000A1BE0"/>
    <w:rsid w:val="000A2578"/>
    <w:rsid w:val="000A2BDC"/>
    <w:rsid w:val="000A2E40"/>
    <w:rsid w:val="000A40AA"/>
    <w:rsid w:val="000A43C8"/>
    <w:rsid w:val="000A46D0"/>
    <w:rsid w:val="000A5105"/>
    <w:rsid w:val="000A57A3"/>
    <w:rsid w:val="000B083F"/>
    <w:rsid w:val="000B10D4"/>
    <w:rsid w:val="000B150C"/>
    <w:rsid w:val="000B152F"/>
    <w:rsid w:val="000B16DB"/>
    <w:rsid w:val="000B1BF7"/>
    <w:rsid w:val="000B2D14"/>
    <w:rsid w:val="000B3144"/>
    <w:rsid w:val="000B37B5"/>
    <w:rsid w:val="000B3A69"/>
    <w:rsid w:val="000B3F55"/>
    <w:rsid w:val="000B4680"/>
    <w:rsid w:val="000B4C36"/>
    <w:rsid w:val="000B5D1F"/>
    <w:rsid w:val="000B70A7"/>
    <w:rsid w:val="000B7F2A"/>
    <w:rsid w:val="000B7F85"/>
    <w:rsid w:val="000C0893"/>
    <w:rsid w:val="000C0EC0"/>
    <w:rsid w:val="000C13B3"/>
    <w:rsid w:val="000C1F50"/>
    <w:rsid w:val="000C20EA"/>
    <w:rsid w:val="000C2360"/>
    <w:rsid w:val="000C237D"/>
    <w:rsid w:val="000C289F"/>
    <w:rsid w:val="000C29D7"/>
    <w:rsid w:val="000C31EE"/>
    <w:rsid w:val="000C356F"/>
    <w:rsid w:val="000C45EC"/>
    <w:rsid w:val="000C487B"/>
    <w:rsid w:val="000C4D5B"/>
    <w:rsid w:val="000C521A"/>
    <w:rsid w:val="000C62C8"/>
    <w:rsid w:val="000C7E4C"/>
    <w:rsid w:val="000D051F"/>
    <w:rsid w:val="000D0BB2"/>
    <w:rsid w:val="000D0D62"/>
    <w:rsid w:val="000D1E06"/>
    <w:rsid w:val="000D1E1E"/>
    <w:rsid w:val="000D217D"/>
    <w:rsid w:val="000D2AF9"/>
    <w:rsid w:val="000D2E38"/>
    <w:rsid w:val="000D2FAD"/>
    <w:rsid w:val="000D3183"/>
    <w:rsid w:val="000D3188"/>
    <w:rsid w:val="000D38C9"/>
    <w:rsid w:val="000D3A0C"/>
    <w:rsid w:val="000D482A"/>
    <w:rsid w:val="000D4B02"/>
    <w:rsid w:val="000D56DC"/>
    <w:rsid w:val="000D7B1B"/>
    <w:rsid w:val="000E079E"/>
    <w:rsid w:val="000E0823"/>
    <w:rsid w:val="000E0C31"/>
    <w:rsid w:val="000E1A37"/>
    <w:rsid w:val="000E1D5F"/>
    <w:rsid w:val="000E2CDA"/>
    <w:rsid w:val="000E3105"/>
    <w:rsid w:val="000E324F"/>
    <w:rsid w:val="000E33F8"/>
    <w:rsid w:val="000E37D5"/>
    <w:rsid w:val="000E40C6"/>
    <w:rsid w:val="000E4A40"/>
    <w:rsid w:val="000E4DBF"/>
    <w:rsid w:val="000E51B6"/>
    <w:rsid w:val="000E52E3"/>
    <w:rsid w:val="000E54FB"/>
    <w:rsid w:val="000E5925"/>
    <w:rsid w:val="000E6ED0"/>
    <w:rsid w:val="000E7065"/>
    <w:rsid w:val="000E72C1"/>
    <w:rsid w:val="000F0115"/>
    <w:rsid w:val="000F08D4"/>
    <w:rsid w:val="000F0ADC"/>
    <w:rsid w:val="000F0C0B"/>
    <w:rsid w:val="000F19D5"/>
    <w:rsid w:val="000F1B69"/>
    <w:rsid w:val="000F25E2"/>
    <w:rsid w:val="000F26EB"/>
    <w:rsid w:val="000F2A5F"/>
    <w:rsid w:val="000F2EFA"/>
    <w:rsid w:val="000F33E1"/>
    <w:rsid w:val="000F3838"/>
    <w:rsid w:val="000F3BC7"/>
    <w:rsid w:val="000F4502"/>
    <w:rsid w:val="000F474B"/>
    <w:rsid w:val="000F4880"/>
    <w:rsid w:val="000F4F9D"/>
    <w:rsid w:val="000F5254"/>
    <w:rsid w:val="000F56BE"/>
    <w:rsid w:val="000F64C9"/>
    <w:rsid w:val="0010044C"/>
    <w:rsid w:val="00100ADB"/>
    <w:rsid w:val="0010134C"/>
    <w:rsid w:val="0010186C"/>
    <w:rsid w:val="00101ADA"/>
    <w:rsid w:val="00101E9E"/>
    <w:rsid w:val="00102F93"/>
    <w:rsid w:val="00104866"/>
    <w:rsid w:val="00104F5D"/>
    <w:rsid w:val="001070CE"/>
    <w:rsid w:val="00107566"/>
    <w:rsid w:val="0010772A"/>
    <w:rsid w:val="0010794E"/>
    <w:rsid w:val="001105C8"/>
    <w:rsid w:val="00110CE7"/>
    <w:rsid w:val="001114A0"/>
    <w:rsid w:val="00112A6A"/>
    <w:rsid w:val="00113CB7"/>
    <w:rsid w:val="001144FB"/>
    <w:rsid w:val="00114CC8"/>
    <w:rsid w:val="00115103"/>
    <w:rsid w:val="001153F7"/>
    <w:rsid w:val="001157DB"/>
    <w:rsid w:val="00116F98"/>
    <w:rsid w:val="001174C6"/>
    <w:rsid w:val="00117BDD"/>
    <w:rsid w:val="00120300"/>
    <w:rsid w:val="00120433"/>
    <w:rsid w:val="00120C24"/>
    <w:rsid w:val="00121641"/>
    <w:rsid w:val="00122267"/>
    <w:rsid w:val="00122502"/>
    <w:rsid w:val="00122BE1"/>
    <w:rsid w:val="00123A26"/>
    <w:rsid w:val="00124CDF"/>
    <w:rsid w:val="00124F8F"/>
    <w:rsid w:val="0012554C"/>
    <w:rsid w:val="001255F9"/>
    <w:rsid w:val="001267B5"/>
    <w:rsid w:val="0012684F"/>
    <w:rsid w:val="00126A81"/>
    <w:rsid w:val="00127219"/>
    <w:rsid w:val="00127273"/>
    <w:rsid w:val="001277F7"/>
    <w:rsid w:val="00127DDC"/>
    <w:rsid w:val="00127F70"/>
    <w:rsid w:val="0013056C"/>
    <w:rsid w:val="00130CB7"/>
    <w:rsid w:val="00130CFA"/>
    <w:rsid w:val="00131356"/>
    <w:rsid w:val="001318F9"/>
    <w:rsid w:val="0013197B"/>
    <w:rsid w:val="00132887"/>
    <w:rsid w:val="00132F01"/>
    <w:rsid w:val="00132FAC"/>
    <w:rsid w:val="00133426"/>
    <w:rsid w:val="00134243"/>
    <w:rsid w:val="00134F99"/>
    <w:rsid w:val="00135487"/>
    <w:rsid w:val="00136441"/>
    <w:rsid w:val="00136EBA"/>
    <w:rsid w:val="00137A41"/>
    <w:rsid w:val="001403A1"/>
    <w:rsid w:val="001405BE"/>
    <w:rsid w:val="00140E64"/>
    <w:rsid w:val="001410FC"/>
    <w:rsid w:val="0014148B"/>
    <w:rsid w:val="001416BB"/>
    <w:rsid w:val="00141713"/>
    <w:rsid w:val="001422A2"/>
    <w:rsid w:val="0014316B"/>
    <w:rsid w:val="00143ED6"/>
    <w:rsid w:val="0014456E"/>
    <w:rsid w:val="001448F0"/>
    <w:rsid w:val="00144D16"/>
    <w:rsid w:val="0014594A"/>
    <w:rsid w:val="00145EE0"/>
    <w:rsid w:val="001467AB"/>
    <w:rsid w:val="00146E13"/>
    <w:rsid w:val="00147277"/>
    <w:rsid w:val="001473F2"/>
    <w:rsid w:val="0014742D"/>
    <w:rsid w:val="00147653"/>
    <w:rsid w:val="00147B2C"/>
    <w:rsid w:val="0015094D"/>
    <w:rsid w:val="001527B6"/>
    <w:rsid w:val="00152BC1"/>
    <w:rsid w:val="00152FA6"/>
    <w:rsid w:val="0015327D"/>
    <w:rsid w:val="001545A5"/>
    <w:rsid w:val="00154B9B"/>
    <w:rsid w:val="001551F7"/>
    <w:rsid w:val="001552ED"/>
    <w:rsid w:val="00155383"/>
    <w:rsid w:val="001555F9"/>
    <w:rsid w:val="00155C8B"/>
    <w:rsid w:val="001562DF"/>
    <w:rsid w:val="0015693A"/>
    <w:rsid w:val="00157623"/>
    <w:rsid w:val="00157972"/>
    <w:rsid w:val="001579C4"/>
    <w:rsid w:val="00161678"/>
    <w:rsid w:val="00163C31"/>
    <w:rsid w:val="00163DD0"/>
    <w:rsid w:val="00164364"/>
    <w:rsid w:val="00164C53"/>
    <w:rsid w:val="00164F45"/>
    <w:rsid w:val="00166082"/>
    <w:rsid w:val="00166717"/>
    <w:rsid w:val="00166A13"/>
    <w:rsid w:val="00166CB1"/>
    <w:rsid w:val="00167A91"/>
    <w:rsid w:val="0017022B"/>
    <w:rsid w:val="0017121D"/>
    <w:rsid w:val="001713A2"/>
    <w:rsid w:val="00171E3E"/>
    <w:rsid w:val="00172496"/>
    <w:rsid w:val="00172FC7"/>
    <w:rsid w:val="00173213"/>
    <w:rsid w:val="00173B13"/>
    <w:rsid w:val="00175AED"/>
    <w:rsid w:val="00175B45"/>
    <w:rsid w:val="00176078"/>
    <w:rsid w:val="001761A6"/>
    <w:rsid w:val="0018036A"/>
    <w:rsid w:val="00181052"/>
    <w:rsid w:val="001813D5"/>
    <w:rsid w:val="0018184D"/>
    <w:rsid w:val="00181AB2"/>
    <w:rsid w:val="00182C7D"/>
    <w:rsid w:val="00183777"/>
    <w:rsid w:val="00183813"/>
    <w:rsid w:val="00183A65"/>
    <w:rsid w:val="001842A7"/>
    <w:rsid w:val="00184956"/>
    <w:rsid w:val="00184C6C"/>
    <w:rsid w:val="0018517B"/>
    <w:rsid w:val="00185C0E"/>
    <w:rsid w:val="00186155"/>
    <w:rsid w:val="00186E69"/>
    <w:rsid w:val="00187891"/>
    <w:rsid w:val="001901D5"/>
    <w:rsid w:val="00190704"/>
    <w:rsid w:val="0019071E"/>
    <w:rsid w:val="0019076D"/>
    <w:rsid w:val="00191EEE"/>
    <w:rsid w:val="00192B72"/>
    <w:rsid w:val="00194DC4"/>
    <w:rsid w:val="00195E4B"/>
    <w:rsid w:val="00196AAD"/>
    <w:rsid w:val="00196BF8"/>
    <w:rsid w:val="00196CFE"/>
    <w:rsid w:val="0019718E"/>
    <w:rsid w:val="001978CB"/>
    <w:rsid w:val="001979A5"/>
    <w:rsid w:val="00197D31"/>
    <w:rsid w:val="001A2283"/>
    <w:rsid w:val="001A2607"/>
    <w:rsid w:val="001A325E"/>
    <w:rsid w:val="001A3752"/>
    <w:rsid w:val="001A40F4"/>
    <w:rsid w:val="001A44EE"/>
    <w:rsid w:val="001A4765"/>
    <w:rsid w:val="001A4817"/>
    <w:rsid w:val="001A7C03"/>
    <w:rsid w:val="001B0A14"/>
    <w:rsid w:val="001B1BE1"/>
    <w:rsid w:val="001B1E79"/>
    <w:rsid w:val="001B2ECC"/>
    <w:rsid w:val="001B35E1"/>
    <w:rsid w:val="001B37A3"/>
    <w:rsid w:val="001B3881"/>
    <w:rsid w:val="001B4322"/>
    <w:rsid w:val="001B4908"/>
    <w:rsid w:val="001B5E96"/>
    <w:rsid w:val="001B60E9"/>
    <w:rsid w:val="001B6600"/>
    <w:rsid w:val="001B7DA4"/>
    <w:rsid w:val="001C138E"/>
    <w:rsid w:val="001C18EA"/>
    <w:rsid w:val="001C2141"/>
    <w:rsid w:val="001C24B8"/>
    <w:rsid w:val="001C2564"/>
    <w:rsid w:val="001C348C"/>
    <w:rsid w:val="001C3934"/>
    <w:rsid w:val="001C3BA0"/>
    <w:rsid w:val="001C3CDA"/>
    <w:rsid w:val="001C646F"/>
    <w:rsid w:val="001C7125"/>
    <w:rsid w:val="001C759A"/>
    <w:rsid w:val="001C7612"/>
    <w:rsid w:val="001C78CF"/>
    <w:rsid w:val="001C7955"/>
    <w:rsid w:val="001D1619"/>
    <w:rsid w:val="001D1ABB"/>
    <w:rsid w:val="001D22C2"/>
    <w:rsid w:val="001D2429"/>
    <w:rsid w:val="001D3697"/>
    <w:rsid w:val="001D3DF1"/>
    <w:rsid w:val="001D4BE7"/>
    <w:rsid w:val="001D61FD"/>
    <w:rsid w:val="001D6FAE"/>
    <w:rsid w:val="001D741E"/>
    <w:rsid w:val="001D7BE5"/>
    <w:rsid w:val="001D7C55"/>
    <w:rsid w:val="001E0576"/>
    <w:rsid w:val="001E0746"/>
    <w:rsid w:val="001E109D"/>
    <w:rsid w:val="001E137F"/>
    <w:rsid w:val="001E1A36"/>
    <w:rsid w:val="001E2BB6"/>
    <w:rsid w:val="001E321E"/>
    <w:rsid w:val="001E3442"/>
    <w:rsid w:val="001E3546"/>
    <w:rsid w:val="001E3AA3"/>
    <w:rsid w:val="001E3C43"/>
    <w:rsid w:val="001E4070"/>
    <w:rsid w:val="001E6803"/>
    <w:rsid w:val="001E7673"/>
    <w:rsid w:val="001E7F76"/>
    <w:rsid w:val="001F0196"/>
    <w:rsid w:val="001F061E"/>
    <w:rsid w:val="001F0D35"/>
    <w:rsid w:val="001F1407"/>
    <w:rsid w:val="001F1B2C"/>
    <w:rsid w:val="001F2572"/>
    <w:rsid w:val="001F294B"/>
    <w:rsid w:val="001F2F3A"/>
    <w:rsid w:val="001F3917"/>
    <w:rsid w:val="001F4E1E"/>
    <w:rsid w:val="001F4F24"/>
    <w:rsid w:val="001F70C2"/>
    <w:rsid w:val="0020183B"/>
    <w:rsid w:val="00201E93"/>
    <w:rsid w:val="00202093"/>
    <w:rsid w:val="0020216B"/>
    <w:rsid w:val="00203167"/>
    <w:rsid w:val="00203302"/>
    <w:rsid w:val="00203725"/>
    <w:rsid w:val="002063A4"/>
    <w:rsid w:val="00206858"/>
    <w:rsid w:val="002073A4"/>
    <w:rsid w:val="00207403"/>
    <w:rsid w:val="00207A4A"/>
    <w:rsid w:val="00207BB0"/>
    <w:rsid w:val="00207F94"/>
    <w:rsid w:val="0021086C"/>
    <w:rsid w:val="0021090D"/>
    <w:rsid w:val="0021167C"/>
    <w:rsid w:val="002119F6"/>
    <w:rsid w:val="00211C42"/>
    <w:rsid w:val="002123AD"/>
    <w:rsid w:val="0021292E"/>
    <w:rsid w:val="002129EB"/>
    <w:rsid w:val="002148FD"/>
    <w:rsid w:val="00215521"/>
    <w:rsid w:val="00215A0A"/>
    <w:rsid w:val="00216F8B"/>
    <w:rsid w:val="0021740F"/>
    <w:rsid w:val="00217FD2"/>
    <w:rsid w:val="00220A73"/>
    <w:rsid w:val="00220E4F"/>
    <w:rsid w:val="00221D03"/>
    <w:rsid w:val="00221D5D"/>
    <w:rsid w:val="00222421"/>
    <w:rsid w:val="002229B9"/>
    <w:rsid w:val="00222B8E"/>
    <w:rsid w:val="00223EB9"/>
    <w:rsid w:val="00224505"/>
    <w:rsid w:val="0022507F"/>
    <w:rsid w:val="0022736C"/>
    <w:rsid w:val="00227C5C"/>
    <w:rsid w:val="0023058C"/>
    <w:rsid w:val="00230717"/>
    <w:rsid w:val="00230F31"/>
    <w:rsid w:val="002316F2"/>
    <w:rsid w:val="0023183C"/>
    <w:rsid w:val="00232E0A"/>
    <w:rsid w:val="00233ADA"/>
    <w:rsid w:val="002340D7"/>
    <w:rsid w:val="00234C2D"/>
    <w:rsid w:val="00235A97"/>
    <w:rsid w:val="0023687D"/>
    <w:rsid w:val="00236E06"/>
    <w:rsid w:val="002375BE"/>
    <w:rsid w:val="0024099C"/>
    <w:rsid w:val="00242183"/>
    <w:rsid w:val="002425A4"/>
    <w:rsid w:val="0024350F"/>
    <w:rsid w:val="0024566A"/>
    <w:rsid w:val="00245EB8"/>
    <w:rsid w:val="0024604F"/>
    <w:rsid w:val="002464A1"/>
    <w:rsid w:val="00246BD3"/>
    <w:rsid w:val="00246CC6"/>
    <w:rsid w:val="002477AE"/>
    <w:rsid w:val="002504D9"/>
    <w:rsid w:val="002518F3"/>
    <w:rsid w:val="002527C7"/>
    <w:rsid w:val="00253E35"/>
    <w:rsid w:val="00253E52"/>
    <w:rsid w:val="00254BE6"/>
    <w:rsid w:val="00254F5E"/>
    <w:rsid w:val="00255059"/>
    <w:rsid w:val="0025522B"/>
    <w:rsid w:val="00255DC9"/>
    <w:rsid w:val="00256587"/>
    <w:rsid w:val="002577EC"/>
    <w:rsid w:val="00257EBC"/>
    <w:rsid w:val="0026017C"/>
    <w:rsid w:val="00260477"/>
    <w:rsid w:val="0026092D"/>
    <w:rsid w:val="00261434"/>
    <w:rsid w:val="002617FF"/>
    <w:rsid w:val="00261FA2"/>
    <w:rsid w:val="0026424D"/>
    <w:rsid w:val="0026466A"/>
    <w:rsid w:val="0026489B"/>
    <w:rsid w:val="00264DBB"/>
    <w:rsid w:val="002652BE"/>
    <w:rsid w:val="00265A3C"/>
    <w:rsid w:val="00265FFE"/>
    <w:rsid w:val="002661C5"/>
    <w:rsid w:val="00266215"/>
    <w:rsid w:val="00266515"/>
    <w:rsid w:val="00266B9E"/>
    <w:rsid w:val="00266EF0"/>
    <w:rsid w:val="00267AF8"/>
    <w:rsid w:val="00267E62"/>
    <w:rsid w:val="00267EB9"/>
    <w:rsid w:val="00270479"/>
    <w:rsid w:val="0027145D"/>
    <w:rsid w:val="0027219C"/>
    <w:rsid w:val="00272623"/>
    <w:rsid w:val="00272EDC"/>
    <w:rsid w:val="00272EDF"/>
    <w:rsid w:val="00273271"/>
    <w:rsid w:val="00274810"/>
    <w:rsid w:val="00274C2A"/>
    <w:rsid w:val="00275E4B"/>
    <w:rsid w:val="00275F49"/>
    <w:rsid w:val="0027632D"/>
    <w:rsid w:val="00276409"/>
    <w:rsid w:val="00276586"/>
    <w:rsid w:val="00276688"/>
    <w:rsid w:val="00276BD5"/>
    <w:rsid w:val="00276F17"/>
    <w:rsid w:val="0027737F"/>
    <w:rsid w:val="002779C0"/>
    <w:rsid w:val="00277D6A"/>
    <w:rsid w:val="00280324"/>
    <w:rsid w:val="00280700"/>
    <w:rsid w:val="00280774"/>
    <w:rsid w:val="00281074"/>
    <w:rsid w:val="00281201"/>
    <w:rsid w:val="0028311A"/>
    <w:rsid w:val="002834FD"/>
    <w:rsid w:val="00283571"/>
    <w:rsid w:val="0028370F"/>
    <w:rsid w:val="0028380E"/>
    <w:rsid w:val="00284785"/>
    <w:rsid w:val="002847E0"/>
    <w:rsid w:val="00284A04"/>
    <w:rsid w:val="002852A6"/>
    <w:rsid w:val="002860BD"/>
    <w:rsid w:val="002863C6"/>
    <w:rsid w:val="00286401"/>
    <w:rsid w:val="002868F9"/>
    <w:rsid w:val="00287D0D"/>
    <w:rsid w:val="00287DD8"/>
    <w:rsid w:val="0029054F"/>
    <w:rsid w:val="00290C60"/>
    <w:rsid w:val="002915A0"/>
    <w:rsid w:val="002925FB"/>
    <w:rsid w:val="00292C96"/>
    <w:rsid w:val="002932AE"/>
    <w:rsid w:val="00293E16"/>
    <w:rsid w:val="002940FC"/>
    <w:rsid w:val="00294673"/>
    <w:rsid w:val="0029544D"/>
    <w:rsid w:val="00296012"/>
    <w:rsid w:val="002963E3"/>
    <w:rsid w:val="0029716E"/>
    <w:rsid w:val="00297B8F"/>
    <w:rsid w:val="00297F8C"/>
    <w:rsid w:val="002A0337"/>
    <w:rsid w:val="002A0935"/>
    <w:rsid w:val="002A1E6B"/>
    <w:rsid w:val="002A2103"/>
    <w:rsid w:val="002A2C06"/>
    <w:rsid w:val="002A3A82"/>
    <w:rsid w:val="002A48B3"/>
    <w:rsid w:val="002A48D0"/>
    <w:rsid w:val="002A5347"/>
    <w:rsid w:val="002A543C"/>
    <w:rsid w:val="002A5CF2"/>
    <w:rsid w:val="002A6D75"/>
    <w:rsid w:val="002A7E99"/>
    <w:rsid w:val="002A7FA0"/>
    <w:rsid w:val="002B076D"/>
    <w:rsid w:val="002B1199"/>
    <w:rsid w:val="002B1836"/>
    <w:rsid w:val="002B18B6"/>
    <w:rsid w:val="002B2FA9"/>
    <w:rsid w:val="002B4255"/>
    <w:rsid w:val="002B48F9"/>
    <w:rsid w:val="002B5458"/>
    <w:rsid w:val="002B585A"/>
    <w:rsid w:val="002B5D26"/>
    <w:rsid w:val="002B6DF3"/>
    <w:rsid w:val="002B6EF0"/>
    <w:rsid w:val="002C04EF"/>
    <w:rsid w:val="002C0AA7"/>
    <w:rsid w:val="002C0CBD"/>
    <w:rsid w:val="002C0F6F"/>
    <w:rsid w:val="002C1136"/>
    <w:rsid w:val="002C1C10"/>
    <w:rsid w:val="002C292E"/>
    <w:rsid w:val="002C2B40"/>
    <w:rsid w:val="002C2B9F"/>
    <w:rsid w:val="002C3B10"/>
    <w:rsid w:val="002C40B8"/>
    <w:rsid w:val="002C4C3D"/>
    <w:rsid w:val="002C5F69"/>
    <w:rsid w:val="002C610D"/>
    <w:rsid w:val="002C610E"/>
    <w:rsid w:val="002C69E2"/>
    <w:rsid w:val="002C77EC"/>
    <w:rsid w:val="002C7A7E"/>
    <w:rsid w:val="002D1268"/>
    <w:rsid w:val="002D1E81"/>
    <w:rsid w:val="002D1F1E"/>
    <w:rsid w:val="002D2079"/>
    <w:rsid w:val="002D26E4"/>
    <w:rsid w:val="002D2CF1"/>
    <w:rsid w:val="002D47A6"/>
    <w:rsid w:val="002D4D57"/>
    <w:rsid w:val="002D5960"/>
    <w:rsid w:val="002D59DE"/>
    <w:rsid w:val="002D6A2F"/>
    <w:rsid w:val="002D7221"/>
    <w:rsid w:val="002D735C"/>
    <w:rsid w:val="002E00AD"/>
    <w:rsid w:val="002E0103"/>
    <w:rsid w:val="002E06F5"/>
    <w:rsid w:val="002E083B"/>
    <w:rsid w:val="002E0A94"/>
    <w:rsid w:val="002E1002"/>
    <w:rsid w:val="002E327B"/>
    <w:rsid w:val="002E40DA"/>
    <w:rsid w:val="002E483B"/>
    <w:rsid w:val="002E4CB8"/>
    <w:rsid w:val="002E6004"/>
    <w:rsid w:val="002E61A6"/>
    <w:rsid w:val="002E7B4C"/>
    <w:rsid w:val="002E7B6B"/>
    <w:rsid w:val="002F0B5F"/>
    <w:rsid w:val="002F0FA2"/>
    <w:rsid w:val="002F1101"/>
    <w:rsid w:val="002F11DD"/>
    <w:rsid w:val="002F15C9"/>
    <w:rsid w:val="002F193A"/>
    <w:rsid w:val="002F1D3C"/>
    <w:rsid w:val="002F2003"/>
    <w:rsid w:val="002F22B1"/>
    <w:rsid w:val="002F22D4"/>
    <w:rsid w:val="002F26C1"/>
    <w:rsid w:val="002F29E1"/>
    <w:rsid w:val="002F39E5"/>
    <w:rsid w:val="002F3E4F"/>
    <w:rsid w:val="002F473B"/>
    <w:rsid w:val="002F56FF"/>
    <w:rsid w:val="002F57D3"/>
    <w:rsid w:val="002F5AC8"/>
    <w:rsid w:val="002F5EBB"/>
    <w:rsid w:val="002F6753"/>
    <w:rsid w:val="002F6A32"/>
    <w:rsid w:val="00300A8B"/>
    <w:rsid w:val="00301628"/>
    <w:rsid w:val="00301C7A"/>
    <w:rsid w:val="003029E1"/>
    <w:rsid w:val="00302FEE"/>
    <w:rsid w:val="00303822"/>
    <w:rsid w:val="00303B7F"/>
    <w:rsid w:val="003045C8"/>
    <w:rsid w:val="00304A20"/>
    <w:rsid w:val="0030504C"/>
    <w:rsid w:val="00305660"/>
    <w:rsid w:val="00305FC9"/>
    <w:rsid w:val="00310DE6"/>
    <w:rsid w:val="00311247"/>
    <w:rsid w:val="00311359"/>
    <w:rsid w:val="00311565"/>
    <w:rsid w:val="00312759"/>
    <w:rsid w:val="00312F1B"/>
    <w:rsid w:val="00313713"/>
    <w:rsid w:val="0031513F"/>
    <w:rsid w:val="003151E9"/>
    <w:rsid w:val="00316133"/>
    <w:rsid w:val="00316DB2"/>
    <w:rsid w:val="00316FD8"/>
    <w:rsid w:val="0031741F"/>
    <w:rsid w:val="0031768A"/>
    <w:rsid w:val="00317918"/>
    <w:rsid w:val="00317E27"/>
    <w:rsid w:val="003207A3"/>
    <w:rsid w:val="0032116E"/>
    <w:rsid w:val="003211B3"/>
    <w:rsid w:val="003211BA"/>
    <w:rsid w:val="003213DB"/>
    <w:rsid w:val="00321C84"/>
    <w:rsid w:val="00322042"/>
    <w:rsid w:val="0032299D"/>
    <w:rsid w:val="00322CDE"/>
    <w:rsid w:val="00322E5D"/>
    <w:rsid w:val="003234A8"/>
    <w:rsid w:val="003248C4"/>
    <w:rsid w:val="00324905"/>
    <w:rsid w:val="00324B42"/>
    <w:rsid w:val="00325267"/>
    <w:rsid w:val="003253C1"/>
    <w:rsid w:val="00326274"/>
    <w:rsid w:val="0032629C"/>
    <w:rsid w:val="00326B2C"/>
    <w:rsid w:val="00327ADD"/>
    <w:rsid w:val="00327FEF"/>
    <w:rsid w:val="00330944"/>
    <w:rsid w:val="0033123A"/>
    <w:rsid w:val="00331AC4"/>
    <w:rsid w:val="003329D4"/>
    <w:rsid w:val="00332ACB"/>
    <w:rsid w:val="0033481A"/>
    <w:rsid w:val="00335265"/>
    <w:rsid w:val="00336C35"/>
    <w:rsid w:val="00336DA1"/>
    <w:rsid w:val="003374ED"/>
    <w:rsid w:val="0033764E"/>
    <w:rsid w:val="00337ACA"/>
    <w:rsid w:val="00340250"/>
    <w:rsid w:val="003402ED"/>
    <w:rsid w:val="00340458"/>
    <w:rsid w:val="00340962"/>
    <w:rsid w:val="00340F8A"/>
    <w:rsid w:val="00341583"/>
    <w:rsid w:val="003427D7"/>
    <w:rsid w:val="00342D7B"/>
    <w:rsid w:val="003434BE"/>
    <w:rsid w:val="00344507"/>
    <w:rsid w:val="00344BED"/>
    <w:rsid w:val="00345B61"/>
    <w:rsid w:val="00350EBF"/>
    <w:rsid w:val="00351596"/>
    <w:rsid w:val="0035489B"/>
    <w:rsid w:val="00355634"/>
    <w:rsid w:val="00356AFE"/>
    <w:rsid w:val="00357577"/>
    <w:rsid w:val="003578B2"/>
    <w:rsid w:val="00357BC1"/>
    <w:rsid w:val="00360232"/>
    <w:rsid w:val="0036044C"/>
    <w:rsid w:val="003612E5"/>
    <w:rsid w:val="003613F5"/>
    <w:rsid w:val="003620CA"/>
    <w:rsid w:val="0036288C"/>
    <w:rsid w:val="00363A6D"/>
    <w:rsid w:val="003643A9"/>
    <w:rsid w:val="00364503"/>
    <w:rsid w:val="003668C6"/>
    <w:rsid w:val="003700D5"/>
    <w:rsid w:val="00370A25"/>
    <w:rsid w:val="00370C16"/>
    <w:rsid w:val="00371E5E"/>
    <w:rsid w:val="00372048"/>
    <w:rsid w:val="0037207B"/>
    <w:rsid w:val="003724F7"/>
    <w:rsid w:val="00372711"/>
    <w:rsid w:val="00372FA8"/>
    <w:rsid w:val="003733D3"/>
    <w:rsid w:val="003734A5"/>
    <w:rsid w:val="00374CFE"/>
    <w:rsid w:val="00375E1B"/>
    <w:rsid w:val="0037662C"/>
    <w:rsid w:val="00376B68"/>
    <w:rsid w:val="00376F39"/>
    <w:rsid w:val="00377B00"/>
    <w:rsid w:val="003801F2"/>
    <w:rsid w:val="00380217"/>
    <w:rsid w:val="003809F7"/>
    <w:rsid w:val="00380D64"/>
    <w:rsid w:val="003810A7"/>
    <w:rsid w:val="003810C4"/>
    <w:rsid w:val="0038135C"/>
    <w:rsid w:val="00381D1F"/>
    <w:rsid w:val="00382312"/>
    <w:rsid w:val="00382AD8"/>
    <w:rsid w:val="00382BEB"/>
    <w:rsid w:val="00383052"/>
    <w:rsid w:val="003833D6"/>
    <w:rsid w:val="0038352E"/>
    <w:rsid w:val="00383BC8"/>
    <w:rsid w:val="003840DF"/>
    <w:rsid w:val="00385357"/>
    <w:rsid w:val="00385D3E"/>
    <w:rsid w:val="003863E7"/>
    <w:rsid w:val="00386508"/>
    <w:rsid w:val="00386D25"/>
    <w:rsid w:val="00387354"/>
    <w:rsid w:val="0038744A"/>
    <w:rsid w:val="003879E8"/>
    <w:rsid w:val="00387A28"/>
    <w:rsid w:val="00387B09"/>
    <w:rsid w:val="0039010D"/>
    <w:rsid w:val="0039043F"/>
    <w:rsid w:val="00390CDE"/>
    <w:rsid w:val="0039118A"/>
    <w:rsid w:val="003929F4"/>
    <w:rsid w:val="00393710"/>
    <w:rsid w:val="00393AEB"/>
    <w:rsid w:val="00394835"/>
    <w:rsid w:val="00395785"/>
    <w:rsid w:val="003957A7"/>
    <w:rsid w:val="00395FE8"/>
    <w:rsid w:val="003961AC"/>
    <w:rsid w:val="003972F0"/>
    <w:rsid w:val="00397858"/>
    <w:rsid w:val="00397890"/>
    <w:rsid w:val="00397D6F"/>
    <w:rsid w:val="00397F5D"/>
    <w:rsid w:val="003A083B"/>
    <w:rsid w:val="003A0DDB"/>
    <w:rsid w:val="003A2328"/>
    <w:rsid w:val="003A2495"/>
    <w:rsid w:val="003A3556"/>
    <w:rsid w:val="003A3DAC"/>
    <w:rsid w:val="003A3DFC"/>
    <w:rsid w:val="003A4FAA"/>
    <w:rsid w:val="003A5108"/>
    <w:rsid w:val="003A5685"/>
    <w:rsid w:val="003A5887"/>
    <w:rsid w:val="003A5A72"/>
    <w:rsid w:val="003A5E3C"/>
    <w:rsid w:val="003A5EB3"/>
    <w:rsid w:val="003A67E0"/>
    <w:rsid w:val="003A78DF"/>
    <w:rsid w:val="003A7BF8"/>
    <w:rsid w:val="003A7F4E"/>
    <w:rsid w:val="003B0432"/>
    <w:rsid w:val="003B0471"/>
    <w:rsid w:val="003B0BD8"/>
    <w:rsid w:val="003B10E4"/>
    <w:rsid w:val="003B13ED"/>
    <w:rsid w:val="003B1443"/>
    <w:rsid w:val="003B1637"/>
    <w:rsid w:val="003B1F68"/>
    <w:rsid w:val="003B24D7"/>
    <w:rsid w:val="003B2759"/>
    <w:rsid w:val="003B29FA"/>
    <w:rsid w:val="003B35D8"/>
    <w:rsid w:val="003B38D8"/>
    <w:rsid w:val="003B447B"/>
    <w:rsid w:val="003B45D0"/>
    <w:rsid w:val="003B47C5"/>
    <w:rsid w:val="003B4F0D"/>
    <w:rsid w:val="003B53C5"/>
    <w:rsid w:val="003B5521"/>
    <w:rsid w:val="003B5529"/>
    <w:rsid w:val="003B5B4D"/>
    <w:rsid w:val="003B5E92"/>
    <w:rsid w:val="003B5F31"/>
    <w:rsid w:val="003B5FFC"/>
    <w:rsid w:val="003B6153"/>
    <w:rsid w:val="003B63E1"/>
    <w:rsid w:val="003B6613"/>
    <w:rsid w:val="003B693B"/>
    <w:rsid w:val="003C0549"/>
    <w:rsid w:val="003C08CA"/>
    <w:rsid w:val="003C0ED6"/>
    <w:rsid w:val="003C14D8"/>
    <w:rsid w:val="003C158F"/>
    <w:rsid w:val="003C1F2D"/>
    <w:rsid w:val="003C22F0"/>
    <w:rsid w:val="003C2C1E"/>
    <w:rsid w:val="003C3401"/>
    <w:rsid w:val="003C44B0"/>
    <w:rsid w:val="003C4B85"/>
    <w:rsid w:val="003C6064"/>
    <w:rsid w:val="003C65BA"/>
    <w:rsid w:val="003C7182"/>
    <w:rsid w:val="003C7732"/>
    <w:rsid w:val="003C779A"/>
    <w:rsid w:val="003D0775"/>
    <w:rsid w:val="003D07D5"/>
    <w:rsid w:val="003D113F"/>
    <w:rsid w:val="003D17EF"/>
    <w:rsid w:val="003D2067"/>
    <w:rsid w:val="003D237C"/>
    <w:rsid w:val="003D247B"/>
    <w:rsid w:val="003D2AEB"/>
    <w:rsid w:val="003D3B0F"/>
    <w:rsid w:val="003D3D11"/>
    <w:rsid w:val="003D4880"/>
    <w:rsid w:val="003D51B6"/>
    <w:rsid w:val="003D6004"/>
    <w:rsid w:val="003D6B1D"/>
    <w:rsid w:val="003E01A6"/>
    <w:rsid w:val="003E026D"/>
    <w:rsid w:val="003E098D"/>
    <w:rsid w:val="003E0AF8"/>
    <w:rsid w:val="003E0D81"/>
    <w:rsid w:val="003E0E27"/>
    <w:rsid w:val="003E1194"/>
    <w:rsid w:val="003E1363"/>
    <w:rsid w:val="003E2996"/>
    <w:rsid w:val="003E3065"/>
    <w:rsid w:val="003E34CB"/>
    <w:rsid w:val="003E3526"/>
    <w:rsid w:val="003E3856"/>
    <w:rsid w:val="003E4584"/>
    <w:rsid w:val="003E5357"/>
    <w:rsid w:val="003E5DE4"/>
    <w:rsid w:val="003E642C"/>
    <w:rsid w:val="003E659E"/>
    <w:rsid w:val="003E665B"/>
    <w:rsid w:val="003E72B7"/>
    <w:rsid w:val="003E7450"/>
    <w:rsid w:val="003E7809"/>
    <w:rsid w:val="003E7CD1"/>
    <w:rsid w:val="003F1AF0"/>
    <w:rsid w:val="003F2880"/>
    <w:rsid w:val="003F336F"/>
    <w:rsid w:val="003F37A9"/>
    <w:rsid w:val="003F3D98"/>
    <w:rsid w:val="003F3F14"/>
    <w:rsid w:val="003F404E"/>
    <w:rsid w:val="003F4D4C"/>
    <w:rsid w:val="003F4F0B"/>
    <w:rsid w:val="003F6133"/>
    <w:rsid w:val="003F67C4"/>
    <w:rsid w:val="003F6AAE"/>
    <w:rsid w:val="003F7D02"/>
    <w:rsid w:val="003F7F2D"/>
    <w:rsid w:val="003F7F4F"/>
    <w:rsid w:val="00400776"/>
    <w:rsid w:val="00400B9E"/>
    <w:rsid w:val="00400CE6"/>
    <w:rsid w:val="00400D17"/>
    <w:rsid w:val="00401DE1"/>
    <w:rsid w:val="00402131"/>
    <w:rsid w:val="00402376"/>
    <w:rsid w:val="00402976"/>
    <w:rsid w:val="00402DF7"/>
    <w:rsid w:val="00402E99"/>
    <w:rsid w:val="00402FBC"/>
    <w:rsid w:val="00403507"/>
    <w:rsid w:val="0040355E"/>
    <w:rsid w:val="00403CD4"/>
    <w:rsid w:val="004041D4"/>
    <w:rsid w:val="004043EA"/>
    <w:rsid w:val="00404419"/>
    <w:rsid w:val="0040453B"/>
    <w:rsid w:val="0040477F"/>
    <w:rsid w:val="004055DB"/>
    <w:rsid w:val="00405688"/>
    <w:rsid w:val="00405E84"/>
    <w:rsid w:val="0040601C"/>
    <w:rsid w:val="0040609C"/>
    <w:rsid w:val="0040678A"/>
    <w:rsid w:val="004071E9"/>
    <w:rsid w:val="00407599"/>
    <w:rsid w:val="00407F32"/>
    <w:rsid w:val="00410A6C"/>
    <w:rsid w:val="00411A07"/>
    <w:rsid w:val="00411D1B"/>
    <w:rsid w:val="00411E07"/>
    <w:rsid w:val="004123C3"/>
    <w:rsid w:val="004127ED"/>
    <w:rsid w:val="00412861"/>
    <w:rsid w:val="00413265"/>
    <w:rsid w:val="00413489"/>
    <w:rsid w:val="00413694"/>
    <w:rsid w:val="004137A7"/>
    <w:rsid w:val="004143CE"/>
    <w:rsid w:val="004147E9"/>
    <w:rsid w:val="004149D6"/>
    <w:rsid w:val="00414BD3"/>
    <w:rsid w:val="00415185"/>
    <w:rsid w:val="004163ED"/>
    <w:rsid w:val="00416A3F"/>
    <w:rsid w:val="00416AE7"/>
    <w:rsid w:val="00417D01"/>
    <w:rsid w:val="00422096"/>
    <w:rsid w:val="004220A2"/>
    <w:rsid w:val="00422402"/>
    <w:rsid w:val="004228F7"/>
    <w:rsid w:val="00422EE5"/>
    <w:rsid w:val="004236FE"/>
    <w:rsid w:val="004237AC"/>
    <w:rsid w:val="00423E69"/>
    <w:rsid w:val="004241EE"/>
    <w:rsid w:val="00424759"/>
    <w:rsid w:val="00424CBC"/>
    <w:rsid w:val="00425848"/>
    <w:rsid w:val="00426165"/>
    <w:rsid w:val="004265CF"/>
    <w:rsid w:val="00426819"/>
    <w:rsid w:val="004277AE"/>
    <w:rsid w:val="0042786D"/>
    <w:rsid w:val="00427EE1"/>
    <w:rsid w:val="00427FFC"/>
    <w:rsid w:val="004316BA"/>
    <w:rsid w:val="00431E4E"/>
    <w:rsid w:val="004336AB"/>
    <w:rsid w:val="004344B2"/>
    <w:rsid w:val="00434A5E"/>
    <w:rsid w:val="00436013"/>
    <w:rsid w:val="00436729"/>
    <w:rsid w:val="004370DD"/>
    <w:rsid w:val="004374D7"/>
    <w:rsid w:val="00437AFB"/>
    <w:rsid w:val="004404E2"/>
    <w:rsid w:val="004411CA"/>
    <w:rsid w:val="00441295"/>
    <w:rsid w:val="004417EA"/>
    <w:rsid w:val="004421C0"/>
    <w:rsid w:val="00442C11"/>
    <w:rsid w:val="004433BC"/>
    <w:rsid w:val="0044606D"/>
    <w:rsid w:val="004474E4"/>
    <w:rsid w:val="00447C36"/>
    <w:rsid w:val="0045029B"/>
    <w:rsid w:val="00450D80"/>
    <w:rsid w:val="00451812"/>
    <w:rsid w:val="004519D9"/>
    <w:rsid w:val="00452952"/>
    <w:rsid w:val="004539E2"/>
    <w:rsid w:val="00453ABF"/>
    <w:rsid w:val="00456D51"/>
    <w:rsid w:val="00456F45"/>
    <w:rsid w:val="004571B4"/>
    <w:rsid w:val="00457484"/>
    <w:rsid w:val="00457850"/>
    <w:rsid w:val="0045789D"/>
    <w:rsid w:val="00457CD6"/>
    <w:rsid w:val="004603F9"/>
    <w:rsid w:val="004607A4"/>
    <w:rsid w:val="00460817"/>
    <w:rsid w:val="00460940"/>
    <w:rsid w:val="00462319"/>
    <w:rsid w:val="004636D2"/>
    <w:rsid w:val="00463A2D"/>
    <w:rsid w:val="00463F42"/>
    <w:rsid w:val="004644F3"/>
    <w:rsid w:val="004657DA"/>
    <w:rsid w:val="004665AA"/>
    <w:rsid w:val="00466D35"/>
    <w:rsid w:val="0046728D"/>
    <w:rsid w:val="00467811"/>
    <w:rsid w:val="00467B8D"/>
    <w:rsid w:val="00470A2A"/>
    <w:rsid w:val="00471004"/>
    <w:rsid w:val="00471628"/>
    <w:rsid w:val="00471919"/>
    <w:rsid w:val="00471D5F"/>
    <w:rsid w:val="00472D1E"/>
    <w:rsid w:val="00472E1C"/>
    <w:rsid w:val="00473EAC"/>
    <w:rsid w:val="00474B27"/>
    <w:rsid w:val="004758BF"/>
    <w:rsid w:val="004761F6"/>
    <w:rsid w:val="0047654E"/>
    <w:rsid w:val="00476720"/>
    <w:rsid w:val="00476897"/>
    <w:rsid w:val="00476FD5"/>
    <w:rsid w:val="00477289"/>
    <w:rsid w:val="00477657"/>
    <w:rsid w:val="004778F2"/>
    <w:rsid w:val="004816DE"/>
    <w:rsid w:val="00482352"/>
    <w:rsid w:val="00482555"/>
    <w:rsid w:val="004827A2"/>
    <w:rsid w:val="004833E2"/>
    <w:rsid w:val="0048369E"/>
    <w:rsid w:val="00483991"/>
    <w:rsid w:val="00483A12"/>
    <w:rsid w:val="004841A8"/>
    <w:rsid w:val="00484319"/>
    <w:rsid w:val="0048441D"/>
    <w:rsid w:val="0048480F"/>
    <w:rsid w:val="00485CD8"/>
    <w:rsid w:val="00486F32"/>
    <w:rsid w:val="0048747F"/>
    <w:rsid w:val="0048760D"/>
    <w:rsid w:val="004876B6"/>
    <w:rsid w:val="00490D76"/>
    <w:rsid w:val="00490E2F"/>
    <w:rsid w:val="0049240B"/>
    <w:rsid w:val="004928C1"/>
    <w:rsid w:val="00492EC2"/>
    <w:rsid w:val="00493897"/>
    <w:rsid w:val="00495030"/>
    <w:rsid w:val="00496788"/>
    <w:rsid w:val="00497145"/>
    <w:rsid w:val="00497A90"/>
    <w:rsid w:val="004A02A8"/>
    <w:rsid w:val="004A04CC"/>
    <w:rsid w:val="004A050E"/>
    <w:rsid w:val="004A061B"/>
    <w:rsid w:val="004A1866"/>
    <w:rsid w:val="004A2587"/>
    <w:rsid w:val="004A2A65"/>
    <w:rsid w:val="004A31CB"/>
    <w:rsid w:val="004A336E"/>
    <w:rsid w:val="004A35FF"/>
    <w:rsid w:val="004A3A51"/>
    <w:rsid w:val="004A3D86"/>
    <w:rsid w:val="004A3FA9"/>
    <w:rsid w:val="004A466C"/>
    <w:rsid w:val="004A4779"/>
    <w:rsid w:val="004A5DBC"/>
    <w:rsid w:val="004A70FE"/>
    <w:rsid w:val="004A77C9"/>
    <w:rsid w:val="004B04F2"/>
    <w:rsid w:val="004B16BB"/>
    <w:rsid w:val="004B2D46"/>
    <w:rsid w:val="004B3EE5"/>
    <w:rsid w:val="004B4905"/>
    <w:rsid w:val="004B54CC"/>
    <w:rsid w:val="004B57DA"/>
    <w:rsid w:val="004B5A62"/>
    <w:rsid w:val="004B5FAF"/>
    <w:rsid w:val="004B68AA"/>
    <w:rsid w:val="004B7379"/>
    <w:rsid w:val="004B79DA"/>
    <w:rsid w:val="004B7B4E"/>
    <w:rsid w:val="004C05D3"/>
    <w:rsid w:val="004C12FB"/>
    <w:rsid w:val="004C1401"/>
    <w:rsid w:val="004C1940"/>
    <w:rsid w:val="004C3828"/>
    <w:rsid w:val="004C3B9F"/>
    <w:rsid w:val="004C44CA"/>
    <w:rsid w:val="004C45C6"/>
    <w:rsid w:val="004C4DE5"/>
    <w:rsid w:val="004C53FD"/>
    <w:rsid w:val="004C6F31"/>
    <w:rsid w:val="004C7FDE"/>
    <w:rsid w:val="004D01C5"/>
    <w:rsid w:val="004D03AD"/>
    <w:rsid w:val="004D1060"/>
    <w:rsid w:val="004D14CE"/>
    <w:rsid w:val="004D20F5"/>
    <w:rsid w:val="004D2B59"/>
    <w:rsid w:val="004D2B98"/>
    <w:rsid w:val="004D3EAC"/>
    <w:rsid w:val="004D4237"/>
    <w:rsid w:val="004D44C0"/>
    <w:rsid w:val="004D572D"/>
    <w:rsid w:val="004D5EE8"/>
    <w:rsid w:val="004D628E"/>
    <w:rsid w:val="004D63E2"/>
    <w:rsid w:val="004D641B"/>
    <w:rsid w:val="004D6A30"/>
    <w:rsid w:val="004D793C"/>
    <w:rsid w:val="004E0343"/>
    <w:rsid w:val="004E0E8A"/>
    <w:rsid w:val="004E123C"/>
    <w:rsid w:val="004E138D"/>
    <w:rsid w:val="004E1754"/>
    <w:rsid w:val="004E29B4"/>
    <w:rsid w:val="004E2ACA"/>
    <w:rsid w:val="004E2DAC"/>
    <w:rsid w:val="004E2FBE"/>
    <w:rsid w:val="004E3034"/>
    <w:rsid w:val="004E3615"/>
    <w:rsid w:val="004E4246"/>
    <w:rsid w:val="004E4B23"/>
    <w:rsid w:val="004E52FA"/>
    <w:rsid w:val="004E58E6"/>
    <w:rsid w:val="004E5A67"/>
    <w:rsid w:val="004E6E48"/>
    <w:rsid w:val="004E72AA"/>
    <w:rsid w:val="004E7ECC"/>
    <w:rsid w:val="004F02E1"/>
    <w:rsid w:val="004F064A"/>
    <w:rsid w:val="004F0C31"/>
    <w:rsid w:val="004F0EC4"/>
    <w:rsid w:val="004F175D"/>
    <w:rsid w:val="004F2143"/>
    <w:rsid w:val="004F2B2E"/>
    <w:rsid w:val="004F34AE"/>
    <w:rsid w:val="004F389C"/>
    <w:rsid w:val="004F3B7F"/>
    <w:rsid w:val="004F3BFB"/>
    <w:rsid w:val="004F3D09"/>
    <w:rsid w:val="004F4B64"/>
    <w:rsid w:val="004F4C44"/>
    <w:rsid w:val="004F61AA"/>
    <w:rsid w:val="004F635B"/>
    <w:rsid w:val="004F75ED"/>
    <w:rsid w:val="004F7BA3"/>
    <w:rsid w:val="0050165F"/>
    <w:rsid w:val="00501746"/>
    <w:rsid w:val="00502F95"/>
    <w:rsid w:val="005032BA"/>
    <w:rsid w:val="005039BA"/>
    <w:rsid w:val="00504386"/>
    <w:rsid w:val="00505083"/>
    <w:rsid w:val="0050633A"/>
    <w:rsid w:val="005063E2"/>
    <w:rsid w:val="005068A8"/>
    <w:rsid w:val="00506C83"/>
    <w:rsid w:val="005078E6"/>
    <w:rsid w:val="005102C3"/>
    <w:rsid w:val="00510510"/>
    <w:rsid w:val="00510630"/>
    <w:rsid w:val="0051107D"/>
    <w:rsid w:val="00511F5A"/>
    <w:rsid w:val="005125BD"/>
    <w:rsid w:val="00512D29"/>
    <w:rsid w:val="00513EB5"/>
    <w:rsid w:val="00514124"/>
    <w:rsid w:val="00514733"/>
    <w:rsid w:val="00515544"/>
    <w:rsid w:val="00516681"/>
    <w:rsid w:val="00521D1B"/>
    <w:rsid w:val="00523B99"/>
    <w:rsid w:val="00526B7A"/>
    <w:rsid w:val="0053015E"/>
    <w:rsid w:val="00530228"/>
    <w:rsid w:val="005309B5"/>
    <w:rsid w:val="0053107E"/>
    <w:rsid w:val="00531103"/>
    <w:rsid w:val="005327FE"/>
    <w:rsid w:val="0053282E"/>
    <w:rsid w:val="005329B8"/>
    <w:rsid w:val="0053352D"/>
    <w:rsid w:val="00533CFD"/>
    <w:rsid w:val="0053434B"/>
    <w:rsid w:val="0053594F"/>
    <w:rsid w:val="00535AD1"/>
    <w:rsid w:val="00535EF6"/>
    <w:rsid w:val="00535FDC"/>
    <w:rsid w:val="005370D3"/>
    <w:rsid w:val="0053781B"/>
    <w:rsid w:val="00537C03"/>
    <w:rsid w:val="0054092C"/>
    <w:rsid w:val="00540A31"/>
    <w:rsid w:val="00540A65"/>
    <w:rsid w:val="005419FC"/>
    <w:rsid w:val="00541CF2"/>
    <w:rsid w:val="00541D15"/>
    <w:rsid w:val="005421F3"/>
    <w:rsid w:val="00542D6D"/>
    <w:rsid w:val="0054313A"/>
    <w:rsid w:val="0054382E"/>
    <w:rsid w:val="00544057"/>
    <w:rsid w:val="005440E9"/>
    <w:rsid w:val="005468B9"/>
    <w:rsid w:val="005469D5"/>
    <w:rsid w:val="005476C2"/>
    <w:rsid w:val="00547A7B"/>
    <w:rsid w:val="00547BF8"/>
    <w:rsid w:val="005503F0"/>
    <w:rsid w:val="00550866"/>
    <w:rsid w:val="00550F5A"/>
    <w:rsid w:val="005511DD"/>
    <w:rsid w:val="0055150D"/>
    <w:rsid w:val="00551BBA"/>
    <w:rsid w:val="00552448"/>
    <w:rsid w:val="00552AA2"/>
    <w:rsid w:val="00552C4A"/>
    <w:rsid w:val="00553802"/>
    <w:rsid w:val="00554C8C"/>
    <w:rsid w:val="00554D7A"/>
    <w:rsid w:val="00554DC5"/>
    <w:rsid w:val="00555A25"/>
    <w:rsid w:val="00555C78"/>
    <w:rsid w:val="005574F4"/>
    <w:rsid w:val="0055753B"/>
    <w:rsid w:val="00557D0A"/>
    <w:rsid w:val="005600B2"/>
    <w:rsid w:val="0056010A"/>
    <w:rsid w:val="005604C6"/>
    <w:rsid w:val="00560A88"/>
    <w:rsid w:val="00560AEC"/>
    <w:rsid w:val="00561275"/>
    <w:rsid w:val="00561533"/>
    <w:rsid w:val="00564D7F"/>
    <w:rsid w:val="005653B4"/>
    <w:rsid w:val="005657CF"/>
    <w:rsid w:val="00565A15"/>
    <w:rsid w:val="00565D02"/>
    <w:rsid w:val="00566100"/>
    <w:rsid w:val="00566A96"/>
    <w:rsid w:val="00566E18"/>
    <w:rsid w:val="00567EE1"/>
    <w:rsid w:val="00570A08"/>
    <w:rsid w:val="00571FE2"/>
    <w:rsid w:val="005720DC"/>
    <w:rsid w:val="00572995"/>
    <w:rsid w:val="00573D8E"/>
    <w:rsid w:val="00574807"/>
    <w:rsid w:val="00574953"/>
    <w:rsid w:val="005756CA"/>
    <w:rsid w:val="00575CD7"/>
    <w:rsid w:val="005761D8"/>
    <w:rsid w:val="005765F6"/>
    <w:rsid w:val="005777FF"/>
    <w:rsid w:val="00577DAF"/>
    <w:rsid w:val="005803FE"/>
    <w:rsid w:val="00580445"/>
    <w:rsid w:val="0058127C"/>
    <w:rsid w:val="0058282C"/>
    <w:rsid w:val="00582B87"/>
    <w:rsid w:val="00583090"/>
    <w:rsid w:val="0058368F"/>
    <w:rsid w:val="00583774"/>
    <w:rsid w:val="00583E6E"/>
    <w:rsid w:val="00584BF9"/>
    <w:rsid w:val="005850CC"/>
    <w:rsid w:val="00585F96"/>
    <w:rsid w:val="005861CA"/>
    <w:rsid w:val="005868FF"/>
    <w:rsid w:val="00586CE6"/>
    <w:rsid w:val="005911DA"/>
    <w:rsid w:val="00591D20"/>
    <w:rsid w:val="00592058"/>
    <w:rsid w:val="00592148"/>
    <w:rsid w:val="00592EDE"/>
    <w:rsid w:val="005937C2"/>
    <w:rsid w:val="00594375"/>
    <w:rsid w:val="00594D26"/>
    <w:rsid w:val="00594EB4"/>
    <w:rsid w:val="0059545B"/>
    <w:rsid w:val="00596922"/>
    <w:rsid w:val="005972A7"/>
    <w:rsid w:val="00597CDE"/>
    <w:rsid w:val="00597FE8"/>
    <w:rsid w:val="005A0087"/>
    <w:rsid w:val="005A025E"/>
    <w:rsid w:val="005A047E"/>
    <w:rsid w:val="005A06A5"/>
    <w:rsid w:val="005A203E"/>
    <w:rsid w:val="005A2188"/>
    <w:rsid w:val="005A27DD"/>
    <w:rsid w:val="005A3D1E"/>
    <w:rsid w:val="005A3E69"/>
    <w:rsid w:val="005A3E8E"/>
    <w:rsid w:val="005A416A"/>
    <w:rsid w:val="005A48D0"/>
    <w:rsid w:val="005A4FBC"/>
    <w:rsid w:val="005A5932"/>
    <w:rsid w:val="005A5BE5"/>
    <w:rsid w:val="005A624C"/>
    <w:rsid w:val="005A6F01"/>
    <w:rsid w:val="005A728B"/>
    <w:rsid w:val="005A7494"/>
    <w:rsid w:val="005A754F"/>
    <w:rsid w:val="005A7B96"/>
    <w:rsid w:val="005B02AC"/>
    <w:rsid w:val="005B18E0"/>
    <w:rsid w:val="005B24E1"/>
    <w:rsid w:val="005B258D"/>
    <w:rsid w:val="005B26BC"/>
    <w:rsid w:val="005B2B1E"/>
    <w:rsid w:val="005B2B9D"/>
    <w:rsid w:val="005B2E63"/>
    <w:rsid w:val="005B4AEB"/>
    <w:rsid w:val="005B4FB4"/>
    <w:rsid w:val="005B5412"/>
    <w:rsid w:val="005B570C"/>
    <w:rsid w:val="005B679F"/>
    <w:rsid w:val="005B6913"/>
    <w:rsid w:val="005B7EF9"/>
    <w:rsid w:val="005B7FB0"/>
    <w:rsid w:val="005C064B"/>
    <w:rsid w:val="005C075D"/>
    <w:rsid w:val="005C0878"/>
    <w:rsid w:val="005C1384"/>
    <w:rsid w:val="005C1E4C"/>
    <w:rsid w:val="005C1ED2"/>
    <w:rsid w:val="005C21CF"/>
    <w:rsid w:val="005C249D"/>
    <w:rsid w:val="005C28C8"/>
    <w:rsid w:val="005C28F6"/>
    <w:rsid w:val="005C2B5F"/>
    <w:rsid w:val="005C3DB0"/>
    <w:rsid w:val="005C438C"/>
    <w:rsid w:val="005C4B37"/>
    <w:rsid w:val="005C5019"/>
    <w:rsid w:val="005C5D2A"/>
    <w:rsid w:val="005C60AD"/>
    <w:rsid w:val="005C62A4"/>
    <w:rsid w:val="005C6905"/>
    <w:rsid w:val="005C77FA"/>
    <w:rsid w:val="005C794C"/>
    <w:rsid w:val="005D0E5C"/>
    <w:rsid w:val="005D156A"/>
    <w:rsid w:val="005D189B"/>
    <w:rsid w:val="005D3922"/>
    <w:rsid w:val="005D3C52"/>
    <w:rsid w:val="005D4074"/>
    <w:rsid w:val="005D4A1B"/>
    <w:rsid w:val="005D4AA6"/>
    <w:rsid w:val="005D4AB4"/>
    <w:rsid w:val="005D4DF8"/>
    <w:rsid w:val="005D4E59"/>
    <w:rsid w:val="005D538B"/>
    <w:rsid w:val="005D5D00"/>
    <w:rsid w:val="005D67C8"/>
    <w:rsid w:val="005D7103"/>
    <w:rsid w:val="005D7AEC"/>
    <w:rsid w:val="005E0438"/>
    <w:rsid w:val="005E04B5"/>
    <w:rsid w:val="005E1A8C"/>
    <w:rsid w:val="005E2273"/>
    <w:rsid w:val="005E2327"/>
    <w:rsid w:val="005E2BD3"/>
    <w:rsid w:val="005E508D"/>
    <w:rsid w:val="005E5D07"/>
    <w:rsid w:val="005E6577"/>
    <w:rsid w:val="005E6B1A"/>
    <w:rsid w:val="005E6CAB"/>
    <w:rsid w:val="005E7567"/>
    <w:rsid w:val="005E7A28"/>
    <w:rsid w:val="005F0491"/>
    <w:rsid w:val="005F0559"/>
    <w:rsid w:val="005F0C2F"/>
    <w:rsid w:val="005F0D2C"/>
    <w:rsid w:val="005F20DC"/>
    <w:rsid w:val="005F6215"/>
    <w:rsid w:val="005F6CF2"/>
    <w:rsid w:val="005F7157"/>
    <w:rsid w:val="005F7174"/>
    <w:rsid w:val="0060116B"/>
    <w:rsid w:val="006011ED"/>
    <w:rsid w:val="006018D4"/>
    <w:rsid w:val="006021BA"/>
    <w:rsid w:val="00602CC1"/>
    <w:rsid w:val="00603D65"/>
    <w:rsid w:val="00605467"/>
    <w:rsid w:val="00605D41"/>
    <w:rsid w:val="0060615E"/>
    <w:rsid w:val="006070F9"/>
    <w:rsid w:val="006078F9"/>
    <w:rsid w:val="00610D91"/>
    <w:rsid w:val="0061112C"/>
    <w:rsid w:val="00611624"/>
    <w:rsid w:val="00611793"/>
    <w:rsid w:val="00611799"/>
    <w:rsid w:val="0061271D"/>
    <w:rsid w:val="006128F4"/>
    <w:rsid w:val="00612999"/>
    <w:rsid w:val="006133A4"/>
    <w:rsid w:val="00613649"/>
    <w:rsid w:val="006138C9"/>
    <w:rsid w:val="00613A74"/>
    <w:rsid w:val="00613D73"/>
    <w:rsid w:val="00614CE7"/>
    <w:rsid w:val="0061656E"/>
    <w:rsid w:val="00616FB9"/>
    <w:rsid w:val="00617582"/>
    <w:rsid w:val="006175C1"/>
    <w:rsid w:val="0061778F"/>
    <w:rsid w:val="00617946"/>
    <w:rsid w:val="00617AC2"/>
    <w:rsid w:val="00621F16"/>
    <w:rsid w:val="00622021"/>
    <w:rsid w:val="006223D6"/>
    <w:rsid w:val="00622BF4"/>
    <w:rsid w:val="00622F5A"/>
    <w:rsid w:val="00624CE6"/>
    <w:rsid w:val="00625FD3"/>
    <w:rsid w:val="0062625D"/>
    <w:rsid w:val="00626F80"/>
    <w:rsid w:val="00627116"/>
    <w:rsid w:val="00627D16"/>
    <w:rsid w:val="00630A14"/>
    <w:rsid w:val="00631451"/>
    <w:rsid w:val="006323D1"/>
    <w:rsid w:val="0063296D"/>
    <w:rsid w:val="00632FA7"/>
    <w:rsid w:val="0063370C"/>
    <w:rsid w:val="00633AAE"/>
    <w:rsid w:val="006342D4"/>
    <w:rsid w:val="006346E7"/>
    <w:rsid w:val="00634BE6"/>
    <w:rsid w:val="00634F06"/>
    <w:rsid w:val="00635895"/>
    <w:rsid w:val="0063607F"/>
    <w:rsid w:val="00636947"/>
    <w:rsid w:val="006369C6"/>
    <w:rsid w:val="00640084"/>
    <w:rsid w:val="00640D5B"/>
    <w:rsid w:val="006413B1"/>
    <w:rsid w:val="00642799"/>
    <w:rsid w:val="006439EB"/>
    <w:rsid w:val="006442AD"/>
    <w:rsid w:val="0064468D"/>
    <w:rsid w:val="0064477A"/>
    <w:rsid w:val="0064494C"/>
    <w:rsid w:val="00644F90"/>
    <w:rsid w:val="00645536"/>
    <w:rsid w:val="00645B83"/>
    <w:rsid w:val="00645D18"/>
    <w:rsid w:val="00645E2E"/>
    <w:rsid w:val="00645EB8"/>
    <w:rsid w:val="006460DD"/>
    <w:rsid w:val="006466E4"/>
    <w:rsid w:val="00646878"/>
    <w:rsid w:val="00646C0F"/>
    <w:rsid w:val="00647424"/>
    <w:rsid w:val="0064763A"/>
    <w:rsid w:val="00647A93"/>
    <w:rsid w:val="00650C95"/>
    <w:rsid w:val="006512B8"/>
    <w:rsid w:val="006518F8"/>
    <w:rsid w:val="00651D33"/>
    <w:rsid w:val="00651DCA"/>
    <w:rsid w:val="006548C7"/>
    <w:rsid w:val="00655CCE"/>
    <w:rsid w:val="0065607C"/>
    <w:rsid w:val="00656C8C"/>
    <w:rsid w:val="006606F6"/>
    <w:rsid w:val="00661011"/>
    <w:rsid w:val="006618A5"/>
    <w:rsid w:val="00663570"/>
    <w:rsid w:val="00664901"/>
    <w:rsid w:val="006654EE"/>
    <w:rsid w:val="00665930"/>
    <w:rsid w:val="006669A3"/>
    <w:rsid w:val="00667154"/>
    <w:rsid w:val="00667388"/>
    <w:rsid w:val="00667464"/>
    <w:rsid w:val="006676F2"/>
    <w:rsid w:val="00667886"/>
    <w:rsid w:val="00671928"/>
    <w:rsid w:val="00671B65"/>
    <w:rsid w:val="00671ED7"/>
    <w:rsid w:val="00673B78"/>
    <w:rsid w:val="00673CC1"/>
    <w:rsid w:val="006741B9"/>
    <w:rsid w:val="0067424F"/>
    <w:rsid w:val="006748B1"/>
    <w:rsid w:val="00675F58"/>
    <w:rsid w:val="0067654A"/>
    <w:rsid w:val="006765F8"/>
    <w:rsid w:val="00676CBC"/>
    <w:rsid w:val="00676E6F"/>
    <w:rsid w:val="00676F48"/>
    <w:rsid w:val="006773A5"/>
    <w:rsid w:val="006775B7"/>
    <w:rsid w:val="00681682"/>
    <w:rsid w:val="006821C9"/>
    <w:rsid w:val="006821D3"/>
    <w:rsid w:val="006829C3"/>
    <w:rsid w:val="00684061"/>
    <w:rsid w:val="0068498A"/>
    <w:rsid w:val="0068505B"/>
    <w:rsid w:val="00686C14"/>
    <w:rsid w:val="006879F5"/>
    <w:rsid w:val="00690520"/>
    <w:rsid w:val="006910EB"/>
    <w:rsid w:val="00691468"/>
    <w:rsid w:val="00691B5B"/>
    <w:rsid w:val="00692289"/>
    <w:rsid w:val="00692405"/>
    <w:rsid w:val="00693375"/>
    <w:rsid w:val="00693FB6"/>
    <w:rsid w:val="006940FC"/>
    <w:rsid w:val="00694E9C"/>
    <w:rsid w:val="00695E38"/>
    <w:rsid w:val="00696883"/>
    <w:rsid w:val="00696DB3"/>
    <w:rsid w:val="006970A0"/>
    <w:rsid w:val="00697230"/>
    <w:rsid w:val="00697D34"/>
    <w:rsid w:val="006A07B5"/>
    <w:rsid w:val="006A1D38"/>
    <w:rsid w:val="006A2B21"/>
    <w:rsid w:val="006A2C90"/>
    <w:rsid w:val="006A307A"/>
    <w:rsid w:val="006A36B2"/>
    <w:rsid w:val="006A41F4"/>
    <w:rsid w:val="006A462D"/>
    <w:rsid w:val="006A543D"/>
    <w:rsid w:val="006A5D03"/>
    <w:rsid w:val="006A5FB6"/>
    <w:rsid w:val="006A638A"/>
    <w:rsid w:val="006A7358"/>
    <w:rsid w:val="006A7C64"/>
    <w:rsid w:val="006B16D3"/>
    <w:rsid w:val="006B1A10"/>
    <w:rsid w:val="006B1B57"/>
    <w:rsid w:val="006B3310"/>
    <w:rsid w:val="006B388E"/>
    <w:rsid w:val="006B3D68"/>
    <w:rsid w:val="006B3E2D"/>
    <w:rsid w:val="006B4205"/>
    <w:rsid w:val="006B4473"/>
    <w:rsid w:val="006B4A31"/>
    <w:rsid w:val="006B4CCF"/>
    <w:rsid w:val="006B5916"/>
    <w:rsid w:val="006B631A"/>
    <w:rsid w:val="006B66E5"/>
    <w:rsid w:val="006B6C2B"/>
    <w:rsid w:val="006B77C7"/>
    <w:rsid w:val="006B7903"/>
    <w:rsid w:val="006B7C67"/>
    <w:rsid w:val="006C1CDC"/>
    <w:rsid w:val="006C2845"/>
    <w:rsid w:val="006C3720"/>
    <w:rsid w:val="006C42DD"/>
    <w:rsid w:val="006C49A7"/>
    <w:rsid w:val="006C4C68"/>
    <w:rsid w:val="006C4FA4"/>
    <w:rsid w:val="006C59D7"/>
    <w:rsid w:val="006C67AE"/>
    <w:rsid w:val="006C7254"/>
    <w:rsid w:val="006C7351"/>
    <w:rsid w:val="006C79C3"/>
    <w:rsid w:val="006C7BA3"/>
    <w:rsid w:val="006C7D3A"/>
    <w:rsid w:val="006D0A43"/>
    <w:rsid w:val="006D0C3B"/>
    <w:rsid w:val="006D15E4"/>
    <w:rsid w:val="006D24C1"/>
    <w:rsid w:val="006D31FB"/>
    <w:rsid w:val="006D33AB"/>
    <w:rsid w:val="006D3927"/>
    <w:rsid w:val="006D3967"/>
    <w:rsid w:val="006D526F"/>
    <w:rsid w:val="006D5F3F"/>
    <w:rsid w:val="006D7200"/>
    <w:rsid w:val="006D762E"/>
    <w:rsid w:val="006D795F"/>
    <w:rsid w:val="006E19A1"/>
    <w:rsid w:val="006E3421"/>
    <w:rsid w:val="006E4228"/>
    <w:rsid w:val="006E455E"/>
    <w:rsid w:val="006E4C5B"/>
    <w:rsid w:val="006E56EC"/>
    <w:rsid w:val="006E57F4"/>
    <w:rsid w:val="006E7041"/>
    <w:rsid w:val="006E75FA"/>
    <w:rsid w:val="006F03F6"/>
    <w:rsid w:val="006F10D0"/>
    <w:rsid w:val="006F1F82"/>
    <w:rsid w:val="006F21C0"/>
    <w:rsid w:val="006F2B84"/>
    <w:rsid w:val="006F4B7D"/>
    <w:rsid w:val="006F554E"/>
    <w:rsid w:val="006F55A4"/>
    <w:rsid w:val="006F5870"/>
    <w:rsid w:val="006F6248"/>
    <w:rsid w:val="006F6428"/>
    <w:rsid w:val="006F6609"/>
    <w:rsid w:val="006F6D43"/>
    <w:rsid w:val="006F7F31"/>
    <w:rsid w:val="0070040B"/>
    <w:rsid w:val="0070072B"/>
    <w:rsid w:val="00700D6A"/>
    <w:rsid w:val="00701587"/>
    <w:rsid w:val="00701968"/>
    <w:rsid w:val="00701A27"/>
    <w:rsid w:val="00701B30"/>
    <w:rsid w:val="0070203D"/>
    <w:rsid w:val="007022EE"/>
    <w:rsid w:val="00702777"/>
    <w:rsid w:val="00702BD6"/>
    <w:rsid w:val="00704951"/>
    <w:rsid w:val="00705861"/>
    <w:rsid w:val="00706367"/>
    <w:rsid w:val="00706774"/>
    <w:rsid w:val="00706CC9"/>
    <w:rsid w:val="007075BF"/>
    <w:rsid w:val="00707654"/>
    <w:rsid w:val="00710087"/>
    <w:rsid w:val="00710DE4"/>
    <w:rsid w:val="00710F06"/>
    <w:rsid w:val="0071157A"/>
    <w:rsid w:val="00711A8D"/>
    <w:rsid w:val="00712C97"/>
    <w:rsid w:val="00712CB3"/>
    <w:rsid w:val="00713939"/>
    <w:rsid w:val="00713C2D"/>
    <w:rsid w:val="00714052"/>
    <w:rsid w:val="0071439E"/>
    <w:rsid w:val="0071473D"/>
    <w:rsid w:val="007156C8"/>
    <w:rsid w:val="00715885"/>
    <w:rsid w:val="00716011"/>
    <w:rsid w:val="0071674F"/>
    <w:rsid w:val="00716AF2"/>
    <w:rsid w:val="00716E96"/>
    <w:rsid w:val="007177A1"/>
    <w:rsid w:val="0072155B"/>
    <w:rsid w:val="00722167"/>
    <w:rsid w:val="007224C7"/>
    <w:rsid w:val="0072276A"/>
    <w:rsid w:val="00722836"/>
    <w:rsid w:val="00722A46"/>
    <w:rsid w:val="00723AB6"/>
    <w:rsid w:val="007241BF"/>
    <w:rsid w:val="007245C0"/>
    <w:rsid w:val="007249C6"/>
    <w:rsid w:val="0072595D"/>
    <w:rsid w:val="00725B3D"/>
    <w:rsid w:val="00726900"/>
    <w:rsid w:val="00727180"/>
    <w:rsid w:val="00727CB0"/>
    <w:rsid w:val="00730B8B"/>
    <w:rsid w:val="00730C4A"/>
    <w:rsid w:val="00730D55"/>
    <w:rsid w:val="00731044"/>
    <w:rsid w:val="007319B0"/>
    <w:rsid w:val="00731DE6"/>
    <w:rsid w:val="00731E1C"/>
    <w:rsid w:val="007328E2"/>
    <w:rsid w:val="00732B96"/>
    <w:rsid w:val="00733943"/>
    <w:rsid w:val="00734F3D"/>
    <w:rsid w:val="0073612F"/>
    <w:rsid w:val="00736577"/>
    <w:rsid w:val="00736FAB"/>
    <w:rsid w:val="00736FD8"/>
    <w:rsid w:val="007400DF"/>
    <w:rsid w:val="00740108"/>
    <w:rsid w:val="00740C53"/>
    <w:rsid w:val="00740CD7"/>
    <w:rsid w:val="00740CDC"/>
    <w:rsid w:val="00740F7C"/>
    <w:rsid w:val="00741A28"/>
    <w:rsid w:val="00741D74"/>
    <w:rsid w:val="007425F1"/>
    <w:rsid w:val="0074324D"/>
    <w:rsid w:val="0074481D"/>
    <w:rsid w:val="007448A7"/>
    <w:rsid w:val="007452D3"/>
    <w:rsid w:val="00745FB3"/>
    <w:rsid w:val="00746752"/>
    <w:rsid w:val="00747750"/>
    <w:rsid w:val="00751802"/>
    <w:rsid w:val="00751854"/>
    <w:rsid w:val="00751F4C"/>
    <w:rsid w:val="00753571"/>
    <w:rsid w:val="007535F5"/>
    <w:rsid w:val="0075384F"/>
    <w:rsid w:val="00753AE7"/>
    <w:rsid w:val="00753B93"/>
    <w:rsid w:val="00754E07"/>
    <w:rsid w:val="00755450"/>
    <w:rsid w:val="00755F1F"/>
    <w:rsid w:val="0075647B"/>
    <w:rsid w:val="007569E3"/>
    <w:rsid w:val="007578CC"/>
    <w:rsid w:val="00760517"/>
    <w:rsid w:val="00760C3D"/>
    <w:rsid w:val="00761D79"/>
    <w:rsid w:val="0076202D"/>
    <w:rsid w:val="00762A80"/>
    <w:rsid w:val="00763510"/>
    <w:rsid w:val="00764240"/>
    <w:rsid w:val="0076481E"/>
    <w:rsid w:val="00764C81"/>
    <w:rsid w:val="00764E1D"/>
    <w:rsid w:val="0076506A"/>
    <w:rsid w:val="007655C2"/>
    <w:rsid w:val="00765620"/>
    <w:rsid w:val="007668EF"/>
    <w:rsid w:val="00766C65"/>
    <w:rsid w:val="00766F05"/>
    <w:rsid w:val="0076726B"/>
    <w:rsid w:val="00767869"/>
    <w:rsid w:val="00767D77"/>
    <w:rsid w:val="00767F63"/>
    <w:rsid w:val="00770AAF"/>
    <w:rsid w:val="00770FA9"/>
    <w:rsid w:val="00771708"/>
    <w:rsid w:val="00771CC8"/>
    <w:rsid w:val="007721B4"/>
    <w:rsid w:val="00773BC1"/>
    <w:rsid w:val="00774252"/>
    <w:rsid w:val="00774492"/>
    <w:rsid w:val="00774994"/>
    <w:rsid w:val="00775B62"/>
    <w:rsid w:val="00776441"/>
    <w:rsid w:val="0077689B"/>
    <w:rsid w:val="00776E06"/>
    <w:rsid w:val="0077729C"/>
    <w:rsid w:val="0078142E"/>
    <w:rsid w:val="00781607"/>
    <w:rsid w:val="007829F2"/>
    <w:rsid w:val="007832CF"/>
    <w:rsid w:val="00783341"/>
    <w:rsid w:val="007834D9"/>
    <w:rsid w:val="00783524"/>
    <w:rsid w:val="00784132"/>
    <w:rsid w:val="00784234"/>
    <w:rsid w:val="00784A49"/>
    <w:rsid w:val="0078588A"/>
    <w:rsid w:val="00786FB9"/>
    <w:rsid w:val="00787322"/>
    <w:rsid w:val="00787784"/>
    <w:rsid w:val="007878AE"/>
    <w:rsid w:val="00787A03"/>
    <w:rsid w:val="00790297"/>
    <w:rsid w:val="00790DAF"/>
    <w:rsid w:val="00791879"/>
    <w:rsid w:val="0079279A"/>
    <w:rsid w:val="00792AB3"/>
    <w:rsid w:val="00793195"/>
    <w:rsid w:val="00794174"/>
    <w:rsid w:val="00794422"/>
    <w:rsid w:val="00794AED"/>
    <w:rsid w:val="00795797"/>
    <w:rsid w:val="00795B24"/>
    <w:rsid w:val="007962A6"/>
    <w:rsid w:val="007964AC"/>
    <w:rsid w:val="00796C7A"/>
    <w:rsid w:val="00796F46"/>
    <w:rsid w:val="00797142"/>
    <w:rsid w:val="00797470"/>
    <w:rsid w:val="00797E25"/>
    <w:rsid w:val="00797E86"/>
    <w:rsid w:val="007A0A63"/>
    <w:rsid w:val="007A180A"/>
    <w:rsid w:val="007A2306"/>
    <w:rsid w:val="007A2C0E"/>
    <w:rsid w:val="007A35E1"/>
    <w:rsid w:val="007A372A"/>
    <w:rsid w:val="007A38E5"/>
    <w:rsid w:val="007A4290"/>
    <w:rsid w:val="007A610D"/>
    <w:rsid w:val="007A6F24"/>
    <w:rsid w:val="007A6FB5"/>
    <w:rsid w:val="007A7392"/>
    <w:rsid w:val="007B03A2"/>
    <w:rsid w:val="007B0D85"/>
    <w:rsid w:val="007B160F"/>
    <w:rsid w:val="007B23D3"/>
    <w:rsid w:val="007B29A8"/>
    <w:rsid w:val="007B2F52"/>
    <w:rsid w:val="007B36E8"/>
    <w:rsid w:val="007B38BA"/>
    <w:rsid w:val="007B3C37"/>
    <w:rsid w:val="007B442E"/>
    <w:rsid w:val="007B50C4"/>
    <w:rsid w:val="007B64CD"/>
    <w:rsid w:val="007B6CB8"/>
    <w:rsid w:val="007B746B"/>
    <w:rsid w:val="007B7DB3"/>
    <w:rsid w:val="007C010D"/>
    <w:rsid w:val="007C0A21"/>
    <w:rsid w:val="007C0EC7"/>
    <w:rsid w:val="007C1DA5"/>
    <w:rsid w:val="007C20D6"/>
    <w:rsid w:val="007C2407"/>
    <w:rsid w:val="007C2B83"/>
    <w:rsid w:val="007C2F15"/>
    <w:rsid w:val="007C31E9"/>
    <w:rsid w:val="007C37F7"/>
    <w:rsid w:val="007C3A53"/>
    <w:rsid w:val="007C3A92"/>
    <w:rsid w:val="007C3EA1"/>
    <w:rsid w:val="007C447E"/>
    <w:rsid w:val="007C47FD"/>
    <w:rsid w:val="007C4DEC"/>
    <w:rsid w:val="007C543E"/>
    <w:rsid w:val="007C5EA5"/>
    <w:rsid w:val="007C6744"/>
    <w:rsid w:val="007C74DF"/>
    <w:rsid w:val="007C7B8B"/>
    <w:rsid w:val="007D02A1"/>
    <w:rsid w:val="007D261E"/>
    <w:rsid w:val="007D3833"/>
    <w:rsid w:val="007D38EC"/>
    <w:rsid w:val="007D3D5D"/>
    <w:rsid w:val="007D4308"/>
    <w:rsid w:val="007D5176"/>
    <w:rsid w:val="007D5A17"/>
    <w:rsid w:val="007D5ADB"/>
    <w:rsid w:val="007D5DA7"/>
    <w:rsid w:val="007D748E"/>
    <w:rsid w:val="007D76F4"/>
    <w:rsid w:val="007D7C74"/>
    <w:rsid w:val="007E0007"/>
    <w:rsid w:val="007E0042"/>
    <w:rsid w:val="007E01F2"/>
    <w:rsid w:val="007E08E1"/>
    <w:rsid w:val="007E10B5"/>
    <w:rsid w:val="007E13A4"/>
    <w:rsid w:val="007E2EB7"/>
    <w:rsid w:val="007E37B8"/>
    <w:rsid w:val="007E3B42"/>
    <w:rsid w:val="007E53C7"/>
    <w:rsid w:val="007E6125"/>
    <w:rsid w:val="007E6277"/>
    <w:rsid w:val="007E67DF"/>
    <w:rsid w:val="007E69D4"/>
    <w:rsid w:val="007E6BD4"/>
    <w:rsid w:val="007F0486"/>
    <w:rsid w:val="007F0F01"/>
    <w:rsid w:val="007F0FA1"/>
    <w:rsid w:val="007F23E1"/>
    <w:rsid w:val="007F25C2"/>
    <w:rsid w:val="007F26F9"/>
    <w:rsid w:val="007F291D"/>
    <w:rsid w:val="007F33F6"/>
    <w:rsid w:val="007F35D4"/>
    <w:rsid w:val="007F37B1"/>
    <w:rsid w:val="007F4A52"/>
    <w:rsid w:val="007F4CC8"/>
    <w:rsid w:val="007F598B"/>
    <w:rsid w:val="007F6024"/>
    <w:rsid w:val="007F6818"/>
    <w:rsid w:val="007F6C3C"/>
    <w:rsid w:val="007F6D83"/>
    <w:rsid w:val="007F70DD"/>
    <w:rsid w:val="007F7AFC"/>
    <w:rsid w:val="007F7EA8"/>
    <w:rsid w:val="00800894"/>
    <w:rsid w:val="00800AB1"/>
    <w:rsid w:val="00800FF5"/>
    <w:rsid w:val="00801262"/>
    <w:rsid w:val="008014DB"/>
    <w:rsid w:val="00801876"/>
    <w:rsid w:val="008018E2"/>
    <w:rsid w:val="00802D3E"/>
    <w:rsid w:val="00803F8C"/>
    <w:rsid w:val="008051C0"/>
    <w:rsid w:val="008055A0"/>
    <w:rsid w:val="0080572D"/>
    <w:rsid w:val="00805909"/>
    <w:rsid w:val="00806D6B"/>
    <w:rsid w:val="00806FED"/>
    <w:rsid w:val="008074FA"/>
    <w:rsid w:val="00807ECB"/>
    <w:rsid w:val="00810001"/>
    <w:rsid w:val="00810369"/>
    <w:rsid w:val="00810528"/>
    <w:rsid w:val="00810CD4"/>
    <w:rsid w:val="00810DAB"/>
    <w:rsid w:val="00811DB4"/>
    <w:rsid w:val="0081206C"/>
    <w:rsid w:val="00812968"/>
    <w:rsid w:val="00813592"/>
    <w:rsid w:val="0081370C"/>
    <w:rsid w:val="00813A36"/>
    <w:rsid w:val="00813D76"/>
    <w:rsid w:val="00813FA2"/>
    <w:rsid w:val="00814819"/>
    <w:rsid w:val="00814EEE"/>
    <w:rsid w:val="00814FFC"/>
    <w:rsid w:val="008155B4"/>
    <w:rsid w:val="00815842"/>
    <w:rsid w:val="00815BB8"/>
    <w:rsid w:val="00817031"/>
    <w:rsid w:val="0081741C"/>
    <w:rsid w:val="00817CC2"/>
    <w:rsid w:val="00817E96"/>
    <w:rsid w:val="0082026F"/>
    <w:rsid w:val="00820743"/>
    <w:rsid w:val="0082075C"/>
    <w:rsid w:val="00820EB4"/>
    <w:rsid w:val="0082196C"/>
    <w:rsid w:val="00821FE7"/>
    <w:rsid w:val="00822C40"/>
    <w:rsid w:val="00822F66"/>
    <w:rsid w:val="00823D3F"/>
    <w:rsid w:val="008240D4"/>
    <w:rsid w:val="00824E66"/>
    <w:rsid w:val="0082665B"/>
    <w:rsid w:val="00827E1B"/>
    <w:rsid w:val="00827F17"/>
    <w:rsid w:val="00827F7F"/>
    <w:rsid w:val="008309F7"/>
    <w:rsid w:val="00830B73"/>
    <w:rsid w:val="00832E66"/>
    <w:rsid w:val="00832F28"/>
    <w:rsid w:val="00833AE9"/>
    <w:rsid w:val="0083494C"/>
    <w:rsid w:val="00834F98"/>
    <w:rsid w:val="008354DC"/>
    <w:rsid w:val="008358FE"/>
    <w:rsid w:val="00836275"/>
    <w:rsid w:val="008363D6"/>
    <w:rsid w:val="008367EF"/>
    <w:rsid w:val="00836A6B"/>
    <w:rsid w:val="00836C94"/>
    <w:rsid w:val="00836FD2"/>
    <w:rsid w:val="00837965"/>
    <w:rsid w:val="00837AC3"/>
    <w:rsid w:val="00837FDD"/>
    <w:rsid w:val="00840DDC"/>
    <w:rsid w:val="00840F8E"/>
    <w:rsid w:val="008413F5"/>
    <w:rsid w:val="00841402"/>
    <w:rsid w:val="00841A76"/>
    <w:rsid w:val="00842239"/>
    <w:rsid w:val="008422F4"/>
    <w:rsid w:val="0084243A"/>
    <w:rsid w:val="0084303C"/>
    <w:rsid w:val="008436B7"/>
    <w:rsid w:val="00844BE9"/>
    <w:rsid w:val="00844DC6"/>
    <w:rsid w:val="00845C4B"/>
    <w:rsid w:val="00845E08"/>
    <w:rsid w:val="00846D26"/>
    <w:rsid w:val="0084759A"/>
    <w:rsid w:val="008475DB"/>
    <w:rsid w:val="00847BB8"/>
    <w:rsid w:val="00850714"/>
    <w:rsid w:val="00850738"/>
    <w:rsid w:val="008515A3"/>
    <w:rsid w:val="00852348"/>
    <w:rsid w:val="00853D9A"/>
    <w:rsid w:val="00854097"/>
    <w:rsid w:val="00854D05"/>
    <w:rsid w:val="00854F4C"/>
    <w:rsid w:val="00856D10"/>
    <w:rsid w:val="008572AB"/>
    <w:rsid w:val="008615FA"/>
    <w:rsid w:val="00861FC6"/>
    <w:rsid w:val="00862332"/>
    <w:rsid w:val="008629DB"/>
    <w:rsid w:val="00862F98"/>
    <w:rsid w:val="00863183"/>
    <w:rsid w:val="00863AEB"/>
    <w:rsid w:val="00864687"/>
    <w:rsid w:val="0086533F"/>
    <w:rsid w:val="0086743E"/>
    <w:rsid w:val="00867AA1"/>
    <w:rsid w:val="00867B7B"/>
    <w:rsid w:val="00867C7A"/>
    <w:rsid w:val="00871409"/>
    <w:rsid w:val="008722B1"/>
    <w:rsid w:val="00872338"/>
    <w:rsid w:val="00872B15"/>
    <w:rsid w:val="0087352D"/>
    <w:rsid w:val="0087436D"/>
    <w:rsid w:val="008752F7"/>
    <w:rsid w:val="00875C7D"/>
    <w:rsid w:val="00875F71"/>
    <w:rsid w:val="00876657"/>
    <w:rsid w:val="00877734"/>
    <w:rsid w:val="008800E6"/>
    <w:rsid w:val="00880B68"/>
    <w:rsid w:val="00880F32"/>
    <w:rsid w:val="00881107"/>
    <w:rsid w:val="00881470"/>
    <w:rsid w:val="0088287D"/>
    <w:rsid w:val="008828C6"/>
    <w:rsid w:val="008833A2"/>
    <w:rsid w:val="00883524"/>
    <w:rsid w:val="008836EC"/>
    <w:rsid w:val="0088433D"/>
    <w:rsid w:val="00885493"/>
    <w:rsid w:val="0088556C"/>
    <w:rsid w:val="00885828"/>
    <w:rsid w:val="00885A37"/>
    <w:rsid w:val="0088609B"/>
    <w:rsid w:val="00887A32"/>
    <w:rsid w:val="00887AE0"/>
    <w:rsid w:val="00887D90"/>
    <w:rsid w:val="00890600"/>
    <w:rsid w:val="00890C12"/>
    <w:rsid w:val="00890D14"/>
    <w:rsid w:val="00890F6E"/>
    <w:rsid w:val="008915BE"/>
    <w:rsid w:val="00891798"/>
    <w:rsid w:val="00892AA6"/>
    <w:rsid w:val="00893CDA"/>
    <w:rsid w:val="00893EA9"/>
    <w:rsid w:val="00894999"/>
    <w:rsid w:val="00894A6A"/>
    <w:rsid w:val="00895ECA"/>
    <w:rsid w:val="00896128"/>
    <w:rsid w:val="00896759"/>
    <w:rsid w:val="00896C49"/>
    <w:rsid w:val="00897364"/>
    <w:rsid w:val="008973C9"/>
    <w:rsid w:val="00897724"/>
    <w:rsid w:val="008A0144"/>
    <w:rsid w:val="008A044F"/>
    <w:rsid w:val="008A096D"/>
    <w:rsid w:val="008A0C7C"/>
    <w:rsid w:val="008A0D44"/>
    <w:rsid w:val="008A0DF5"/>
    <w:rsid w:val="008A1593"/>
    <w:rsid w:val="008A1932"/>
    <w:rsid w:val="008A1F40"/>
    <w:rsid w:val="008A257E"/>
    <w:rsid w:val="008A2A37"/>
    <w:rsid w:val="008A4A08"/>
    <w:rsid w:val="008A4A51"/>
    <w:rsid w:val="008A602E"/>
    <w:rsid w:val="008A6D51"/>
    <w:rsid w:val="008B0F14"/>
    <w:rsid w:val="008B10AC"/>
    <w:rsid w:val="008B13FD"/>
    <w:rsid w:val="008B18AE"/>
    <w:rsid w:val="008B1971"/>
    <w:rsid w:val="008B1C7A"/>
    <w:rsid w:val="008B2041"/>
    <w:rsid w:val="008B47AC"/>
    <w:rsid w:val="008B4DEA"/>
    <w:rsid w:val="008B5015"/>
    <w:rsid w:val="008B5914"/>
    <w:rsid w:val="008B5F1F"/>
    <w:rsid w:val="008B5FA8"/>
    <w:rsid w:val="008B6F2A"/>
    <w:rsid w:val="008B7103"/>
    <w:rsid w:val="008B77CB"/>
    <w:rsid w:val="008B7DDA"/>
    <w:rsid w:val="008C06F6"/>
    <w:rsid w:val="008C08B2"/>
    <w:rsid w:val="008C0D68"/>
    <w:rsid w:val="008C0FFF"/>
    <w:rsid w:val="008C1BAA"/>
    <w:rsid w:val="008C2158"/>
    <w:rsid w:val="008C2D53"/>
    <w:rsid w:val="008C3166"/>
    <w:rsid w:val="008C3618"/>
    <w:rsid w:val="008C4119"/>
    <w:rsid w:val="008C430D"/>
    <w:rsid w:val="008C4CC0"/>
    <w:rsid w:val="008C6220"/>
    <w:rsid w:val="008C6439"/>
    <w:rsid w:val="008C7257"/>
    <w:rsid w:val="008C7617"/>
    <w:rsid w:val="008C7C0F"/>
    <w:rsid w:val="008D02B1"/>
    <w:rsid w:val="008D0491"/>
    <w:rsid w:val="008D0836"/>
    <w:rsid w:val="008D09DC"/>
    <w:rsid w:val="008D0C01"/>
    <w:rsid w:val="008D120D"/>
    <w:rsid w:val="008D1255"/>
    <w:rsid w:val="008D1530"/>
    <w:rsid w:val="008D2C03"/>
    <w:rsid w:val="008D2F19"/>
    <w:rsid w:val="008D37BF"/>
    <w:rsid w:val="008D3823"/>
    <w:rsid w:val="008D5C0A"/>
    <w:rsid w:val="008D7D6D"/>
    <w:rsid w:val="008E07EB"/>
    <w:rsid w:val="008E13B9"/>
    <w:rsid w:val="008E1BBC"/>
    <w:rsid w:val="008E1F37"/>
    <w:rsid w:val="008E2620"/>
    <w:rsid w:val="008E27F3"/>
    <w:rsid w:val="008E287B"/>
    <w:rsid w:val="008E337A"/>
    <w:rsid w:val="008E386A"/>
    <w:rsid w:val="008E39D9"/>
    <w:rsid w:val="008E3DE6"/>
    <w:rsid w:val="008E3F45"/>
    <w:rsid w:val="008E406F"/>
    <w:rsid w:val="008E5606"/>
    <w:rsid w:val="008E6F22"/>
    <w:rsid w:val="008E7699"/>
    <w:rsid w:val="008E7A44"/>
    <w:rsid w:val="008E7B3D"/>
    <w:rsid w:val="008F0374"/>
    <w:rsid w:val="008F0607"/>
    <w:rsid w:val="008F0BC7"/>
    <w:rsid w:val="008F10F8"/>
    <w:rsid w:val="008F26E2"/>
    <w:rsid w:val="008F2910"/>
    <w:rsid w:val="008F33CB"/>
    <w:rsid w:val="008F3732"/>
    <w:rsid w:val="008F3B6A"/>
    <w:rsid w:val="008F4F9D"/>
    <w:rsid w:val="008F5998"/>
    <w:rsid w:val="008F68C9"/>
    <w:rsid w:val="008F7D83"/>
    <w:rsid w:val="009002D5"/>
    <w:rsid w:val="009008C1"/>
    <w:rsid w:val="009009EF"/>
    <w:rsid w:val="0090121B"/>
    <w:rsid w:val="00901B2C"/>
    <w:rsid w:val="00901CB3"/>
    <w:rsid w:val="00901CDC"/>
    <w:rsid w:val="00901D82"/>
    <w:rsid w:val="009029D9"/>
    <w:rsid w:val="009032D1"/>
    <w:rsid w:val="00903431"/>
    <w:rsid w:val="009045BD"/>
    <w:rsid w:val="00904F9B"/>
    <w:rsid w:val="009057A0"/>
    <w:rsid w:val="00905830"/>
    <w:rsid w:val="00905B78"/>
    <w:rsid w:val="00905DC9"/>
    <w:rsid w:val="00906C68"/>
    <w:rsid w:val="00907352"/>
    <w:rsid w:val="009073FD"/>
    <w:rsid w:val="00907575"/>
    <w:rsid w:val="00907F66"/>
    <w:rsid w:val="0091070C"/>
    <w:rsid w:val="00910A5C"/>
    <w:rsid w:val="00910DF5"/>
    <w:rsid w:val="00911EB7"/>
    <w:rsid w:val="00913B0A"/>
    <w:rsid w:val="009141B6"/>
    <w:rsid w:val="009145FB"/>
    <w:rsid w:val="00914747"/>
    <w:rsid w:val="009153BF"/>
    <w:rsid w:val="00915A81"/>
    <w:rsid w:val="0091657E"/>
    <w:rsid w:val="009165E0"/>
    <w:rsid w:val="00917A66"/>
    <w:rsid w:val="00917D9B"/>
    <w:rsid w:val="0092049A"/>
    <w:rsid w:val="00920B79"/>
    <w:rsid w:val="00920DF5"/>
    <w:rsid w:val="00921199"/>
    <w:rsid w:val="00921259"/>
    <w:rsid w:val="009217E6"/>
    <w:rsid w:val="00922433"/>
    <w:rsid w:val="00922562"/>
    <w:rsid w:val="009229AA"/>
    <w:rsid w:val="0092371B"/>
    <w:rsid w:val="0092371E"/>
    <w:rsid w:val="00923FBC"/>
    <w:rsid w:val="0092401D"/>
    <w:rsid w:val="0092425A"/>
    <w:rsid w:val="009246D6"/>
    <w:rsid w:val="00924E5F"/>
    <w:rsid w:val="00925585"/>
    <w:rsid w:val="00925B99"/>
    <w:rsid w:val="009260FC"/>
    <w:rsid w:val="009268CC"/>
    <w:rsid w:val="00930254"/>
    <w:rsid w:val="009306F7"/>
    <w:rsid w:val="00930D7D"/>
    <w:rsid w:val="009319B4"/>
    <w:rsid w:val="00931BE5"/>
    <w:rsid w:val="009324B3"/>
    <w:rsid w:val="00932642"/>
    <w:rsid w:val="009327B8"/>
    <w:rsid w:val="00933375"/>
    <w:rsid w:val="0093407E"/>
    <w:rsid w:val="009343F6"/>
    <w:rsid w:val="00934DBE"/>
    <w:rsid w:val="009359C8"/>
    <w:rsid w:val="00936872"/>
    <w:rsid w:val="00936971"/>
    <w:rsid w:val="00936F0A"/>
    <w:rsid w:val="00937918"/>
    <w:rsid w:val="00937E24"/>
    <w:rsid w:val="00940681"/>
    <w:rsid w:val="0094215A"/>
    <w:rsid w:val="00942C4D"/>
    <w:rsid w:val="00942DDE"/>
    <w:rsid w:val="009431B2"/>
    <w:rsid w:val="00945679"/>
    <w:rsid w:val="009457D7"/>
    <w:rsid w:val="00945A6B"/>
    <w:rsid w:val="00946158"/>
    <w:rsid w:val="00946EE2"/>
    <w:rsid w:val="0095039C"/>
    <w:rsid w:val="00950B08"/>
    <w:rsid w:val="009514A5"/>
    <w:rsid w:val="00951529"/>
    <w:rsid w:val="009515DC"/>
    <w:rsid w:val="00951657"/>
    <w:rsid w:val="009520C2"/>
    <w:rsid w:val="00952DF7"/>
    <w:rsid w:val="00953018"/>
    <w:rsid w:val="0095382A"/>
    <w:rsid w:val="0095474C"/>
    <w:rsid w:val="0095651B"/>
    <w:rsid w:val="009566C0"/>
    <w:rsid w:val="00956762"/>
    <w:rsid w:val="00956AD9"/>
    <w:rsid w:val="00957261"/>
    <w:rsid w:val="00957A2B"/>
    <w:rsid w:val="00957B20"/>
    <w:rsid w:val="00960F26"/>
    <w:rsid w:val="0096105D"/>
    <w:rsid w:val="009612F0"/>
    <w:rsid w:val="00961979"/>
    <w:rsid w:val="00961D21"/>
    <w:rsid w:val="0096249C"/>
    <w:rsid w:val="009626E0"/>
    <w:rsid w:val="0096272A"/>
    <w:rsid w:val="00962AAE"/>
    <w:rsid w:val="00963145"/>
    <w:rsid w:val="009643D8"/>
    <w:rsid w:val="009643E3"/>
    <w:rsid w:val="00965EA0"/>
    <w:rsid w:val="00966B60"/>
    <w:rsid w:val="00967AEB"/>
    <w:rsid w:val="00967C91"/>
    <w:rsid w:val="00970060"/>
    <w:rsid w:val="00970891"/>
    <w:rsid w:val="00970D42"/>
    <w:rsid w:val="00970E26"/>
    <w:rsid w:val="00971055"/>
    <w:rsid w:val="009719A7"/>
    <w:rsid w:val="009723E9"/>
    <w:rsid w:val="0097275D"/>
    <w:rsid w:val="00972826"/>
    <w:rsid w:val="0097292E"/>
    <w:rsid w:val="009729EC"/>
    <w:rsid w:val="00972AD5"/>
    <w:rsid w:val="00972FAB"/>
    <w:rsid w:val="00973F6F"/>
    <w:rsid w:val="009744DF"/>
    <w:rsid w:val="00974B33"/>
    <w:rsid w:val="00974C8D"/>
    <w:rsid w:val="00975112"/>
    <w:rsid w:val="00976049"/>
    <w:rsid w:val="0097625F"/>
    <w:rsid w:val="009770F0"/>
    <w:rsid w:val="00980181"/>
    <w:rsid w:val="009802C1"/>
    <w:rsid w:val="009813EB"/>
    <w:rsid w:val="00981679"/>
    <w:rsid w:val="00981C18"/>
    <w:rsid w:val="00981E6A"/>
    <w:rsid w:val="00982129"/>
    <w:rsid w:val="0098260A"/>
    <w:rsid w:val="0098276F"/>
    <w:rsid w:val="00982B08"/>
    <w:rsid w:val="00982B0E"/>
    <w:rsid w:val="00983871"/>
    <w:rsid w:val="00983C58"/>
    <w:rsid w:val="00983D94"/>
    <w:rsid w:val="00986AE1"/>
    <w:rsid w:val="0098701F"/>
    <w:rsid w:val="009876F1"/>
    <w:rsid w:val="00987CA3"/>
    <w:rsid w:val="00987F93"/>
    <w:rsid w:val="009903FE"/>
    <w:rsid w:val="009906B0"/>
    <w:rsid w:val="00990FC7"/>
    <w:rsid w:val="00991830"/>
    <w:rsid w:val="00991BD2"/>
    <w:rsid w:val="00992667"/>
    <w:rsid w:val="009927D1"/>
    <w:rsid w:val="009938BB"/>
    <w:rsid w:val="00994D41"/>
    <w:rsid w:val="00995286"/>
    <w:rsid w:val="00995FA6"/>
    <w:rsid w:val="00995FB2"/>
    <w:rsid w:val="0099630B"/>
    <w:rsid w:val="00996718"/>
    <w:rsid w:val="00996AA2"/>
    <w:rsid w:val="00996BE8"/>
    <w:rsid w:val="009A006D"/>
    <w:rsid w:val="009A0076"/>
    <w:rsid w:val="009A04DC"/>
    <w:rsid w:val="009A189B"/>
    <w:rsid w:val="009A19DB"/>
    <w:rsid w:val="009A19E2"/>
    <w:rsid w:val="009A25D4"/>
    <w:rsid w:val="009A25FD"/>
    <w:rsid w:val="009A2D70"/>
    <w:rsid w:val="009A3449"/>
    <w:rsid w:val="009A3B2E"/>
    <w:rsid w:val="009A42F2"/>
    <w:rsid w:val="009A47CE"/>
    <w:rsid w:val="009A4B34"/>
    <w:rsid w:val="009A5B8B"/>
    <w:rsid w:val="009A61D8"/>
    <w:rsid w:val="009A690D"/>
    <w:rsid w:val="009A7483"/>
    <w:rsid w:val="009A7601"/>
    <w:rsid w:val="009A7CBC"/>
    <w:rsid w:val="009A7EC7"/>
    <w:rsid w:val="009B0305"/>
    <w:rsid w:val="009B0924"/>
    <w:rsid w:val="009B0AD8"/>
    <w:rsid w:val="009B1E83"/>
    <w:rsid w:val="009B2107"/>
    <w:rsid w:val="009B2AC3"/>
    <w:rsid w:val="009B2B28"/>
    <w:rsid w:val="009B3CA7"/>
    <w:rsid w:val="009B3E68"/>
    <w:rsid w:val="009B4B0E"/>
    <w:rsid w:val="009B6B30"/>
    <w:rsid w:val="009B6C5B"/>
    <w:rsid w:val="009C029B"/>
    <w:rsid w:val="009C0765"/>
    <w:rsid w:val="009C1661"/>
    <w:rsid w:val="009C2A24"/>
    <w:rsid w:val="009C43C8"/>
    <w:rsid w:val="009C4633"/>
    <w:rsid w:val="009C4DA3"/>
    <w:rsid w:val="009C4F54"/>
    <w:rsid w:val="009C5FA9"/>
    <w:rsid w:val="009C6934"/>
    <w:rsid w:val="009C6A53"/>
    <w:rsid w:val="009C6EEA"/>
    <w:rsid w:val="009C7ACD"/>
    <w:rsid w:val="009C7EDD"/>
    <w:rsid w:val="009D0188"/>
    <w:rsid w:val="009D0AA3"/>
    <w:rsid w:val="009D1EF4"/>
    <w:rsid w:val="009D33AE"/>
    <w:rsid w:val="009D3494"/>
    <w:rsid w:val="009D4023"/>
    <w:rsid w:val="009D4BAC"/>
    <w:rsid w:val="009D5CE0"/>
    <w:rsid w:val="009D5D69"/>
    <w:rsid w:val="009D5E01"/>
    <w:rsid w:val="009D6471"/>
    <w:rsid w:val="009D6790"/>
    <w:rsid w:val="009D6F95"/>
    <w:rsid w:val="009D7727"/>
    <w:rsid w:val="009D7B8E"/>
    <w:rsid w:val="009E1B4E"/>
    <w:rsid w:val="009E1D1A"/>
    <w:rsid w:val="009E1EF4"/>
    <w:rsid w:val="009E1FA4"/>
    <w:rsid w:val="009E2C30"/>
    <w:rsid w:val="009E3359"/>
    <w:rsid w:val="009E34F0"/>
    <w:rsid w:val="009E57BC"/>
    <w:rsid w:val="009E65D5"/>
    <w:rsid w:val="009E7BDA"/>
    <w:rsid w:val="009F0184"/>
    <w:rsid w:val="009F05D6"/>
    <w:rsid w:val="009F0623"/>
    <w:rsid w:val="009F088F"/>
    <w:rsid w:val="009F18C4"/>
    <w:rsid w:val="009F2C1D"/>
    <w:rsid w:val="009F32BD"/>
    <w:rsid w:val="009F416B"/>
    <w:rsid w:val="009F4603"/>
    <w:rsid w:val="009F4DD6"/>
    <w:rsid w:val="009F5764"/>
    <w:rsid w:val="009F5F16"/>
    <w:rsid w:val="009F6B10"/>
    <w:rsid w:val="009F6B73"/>
    <w:rsid w:val="009F72A5"/>
    <w:rsid w:val="009F7A33"/>
    <w:rsid w:val="00A0007E"/>
    <w:rsid w:val="00A00589"/>
    <w:rsid w:val="00A0192E"/>
    <w:rsid w:val="00A01F85"/>
    <w:rsid w:val="00A02587"/>
    <w:rsid w:val="00A0352B"/>
    <w:rsid w:val="00A0392E"/>
    <w:rsid w:val="00A03F9D"/>
    <w:rsid w:val="00A04711"/>
    <w:rsid w:val="00A0472D"/>
    <w:rsid w:val="00A04DF0"/>
    <w:rsid w:val="00A05095"/>
    <w:rsid w:val="00A0552C"/>
    <w:rsid w:val="00A05608"/>
    <w:rsid w:val="00A065C5"/>
    <w:rsid w:val="00A065F7"/>
    <w:rsid w:val="00A07047"/>
    <w:rsid w:val="00A07274"/>
    <w:rsid w:val="00A078AC"/>
    <w:rsid w:val="00A07E3F"/>
    <w:rsid w:val="00A07E79"/>
    <w:rsid w:val="00A106AE"/>
    <w:rsid w:val="00A107D0"/>
    <w:rsid w:val="00A10D00"/>
    <w:rsid w:val="00A1111E"/>
    <w:rsid w:val="00A111DA"/>
    <w:rsid w:val="00A115D0"/>
    <w:rsid w:val="00A121CE"/>
    <w:rsid w:val="00A12419"/>
    <w:rsid w:val="00A12742"/>
    <w:rsid w:val="00A12A13"/>
    <w:rsid w:val="00A12DE8"/>
    <w:rsid w:val="00A13E55"/>
    <w:rsid w:val="00A1485E"/>
    <w:rsid w:val="00A148CF"/>
    <w:rsid w:val="00A14FE6"/>
    <w:rsid w:val="00A155E7"/>
    <w:rsid w:val="00A15FB1"/>
    <w:rsid w:val="00A15FF4"/>
    <w:rsid w:val="00A160A2"/>
    <w:rsid w:val="00A16162"/>
    <w:rsid w:val="00A162CE"/>
    <w:rsid w:val="00A17D49"/>
    <w:rsid w:val="00A20630"/>
    <w:rsid w:val="00A206CE"/>
    <w:rsid w:val="00A20A0A"/>
    <w:rsid w:val="00A212AC"/>
    <w:rsid w:val="00A2134D"/>
    <w:rsid w:val="00A21382"/>
    <w:rsid w:val="00A21E44"/>
    <w:rsid w:val="00A2228A"/>
    <w:rsid w:val="00A22D83"/>
    <w:rsid w:val="00A23FCA"/>
    <w:rsid w:val="00A25C8E"/>
    <w:rsid w:val="00A25EA3"/>
    <w:rsid w:val="00A269D1"/>
    <w:rsid w:val="00A26B0D"/>
    <w:rsid w:val="00A27322"/>
    <w:rsid w:val="00A303EB"/>
    <w:rsid w:val="00A30F1D"/>
    <w:rsid w:val="00A31107"/>
    <w:rsid w:val="00A32850"/>
    <w:rsid w:val="00A32BE7"/>
    <w:rsid w:val="00A32FCC"/>
    <w:rsid w:val="00A332AD"/>
    <w:rsid w:val="00A33D97"/>
    <w:rsid w:val="00A34208"/>
    <w:rsid w:val="00A3435A"/>
    <w:rsid w:val="00A34788"/>
    <w:rsid w:val="00A34ADD"/>
    <w:rsid w:val="00A34BED"/>
    <w:rsid w:val="00A34D4B"/>
    <w:rsid w:val="00A35841"/>
    <w:rsid w:val="00A359BE"/>
    <w:rsid w:val="00A35B95"/>
    <w:rsid w:val="00A35E84"/>
    <w:rsid w:val="00A36141"/>
    <w:rsid w:val="00A36A72"/>
    <w:rsid w:val="00A37230"/>
    <w:rsid w:val="00A37854"/>
    <w:rsid w:val="00A37A76"/>
    <w:rsid w:val="00A37CC1"/>
    <w:rsid w:val="00A40064"/>
    <w:rsid w:val="00A40CDE"/>
    <w:rsid w:val="00A42228"/>
    <w:rsid w:val="00A42D9C"/>
    <w:rsid w:val="00A43323"/>
    <w:rsid w:val="00A4352C"/>
    <w:rsid w:val="00A43C7C"/>
    <w:rsid w:val="00A43FE1"/>
    <w:rsid w:val="00A45948"/>
    <w:rsid w:val="00A45D1B"/>
    <w:rsid w:val="00A45F80"/>
    <w:rsid w:val="00A46268"/>
    <w:rsid w:val="00A46338"/>
    <w:rsid w:val="00A465F7"/>
    <w:rsid w:val="00A466A9"/>
    <w:rsid w:val="00A472A6"/>
    <w:rsid w:val="00A4793E"/>
    <w:rsid w:val="00A47CAF"/>
    <w:rsid w:val="00A47D62"/>
    <w:rsid w:val="00A47FA9"/>
    <w:rsid w:val="00A5288E"/>
    <w:rsid w:val="00A53423"/>
    <w:rsid w:val="00A538A3"/>
    <w:rsid w:val="00A55874"/>
    <w:rsid w:val="00A559E0"/>
    <w:rsid w:val="00A55CE0"/>
    <w:rsid w:val="00A55F20"/>
    <w:rsid w:val="00A5663F"/>
    <w:rsid w:val="00A56D49"/>
    <w:rsid w:val="00A56E36"/>
    <w:rsid w:val="00A575E9"/>
    <w:rsid w:val="00A5774B"/>
    <w:rsid w:val="00A57EE6"/>
    <w:rsid w:val="00A607C2"/>
    <w:rsid w:val="00A61511"/>
    <w:rsid w:val="00A61528"/>
    <w:rsid w:val="00A61893"/>
    <w:rsid w:val="00A61B10"/>
    <w:rsid w:val="00A61BDD"/>
    <w:rsid w:val="00A61E9D"/>
    <w:rsid w:val="00A625AD"/>
    <w:rsid w:val="00A630ED"/>
    <w:rsid w:val="00A63848"/>
    <w:rsid w:val="00A647C7"/>
    <w:rsid w:val="00A648E9"/>
    <w:rsid w:val="00A65074"/>
    <w:rsid w:val="00A650ED"/>
    <w:rsid w:val="00A65C04"/>
    <w:rsid w:val="00A66AA8"/>
    <w:rsid w:val="00A67003"/>
    <w:rsid w:val="00A6707F"/>
    <w:rsid w:val="00A673CC"/>
    <w:rsid w:val="00A7040B"/>
    <w:rsid w:val="00A70948"/>
    <w:rsid w:val="00A70BBF"/>
    <w:rsid w:val="00A70CD6"/>
    <w:rsid w:val="00A71094"/>
    <w:rsid w:val="00A71A4E"/>
    <w:rsid w:val="00A73018"/>
    <w:rsid w:val="00A7344C"/>
    <w:rsid w:val="00A737B9"/>
    <w:rsid w:val="00A73C74"/>
    <w:rsid w:val="00A74EB5"/>
    <w:rsid w:val="00A765EF"/>
    <w:rsid w:val="00A76AB9"/>
    <w:rsid w:val="00A77F7B"/>
    <w:rsid w:val="00A8041F"/>
    <w:rsid w:val="00A807F0"/>
    <w:rsid w:val="00A80BFE"/>
    <w:rsid w:val="00A819F0"/>
    <w:rsid w:val="00A81C8E"/>
    <w:rsid w:val="00A8235A"/>
    <w:rsid w:val="00A82C7B"/>
    <w:rsid w:val="00A8306B"/>
    <w:rsid w:val="00A834E2"/>
    <w:rsid w:val="00A837E0"/>
    <w:rsid w:val="00A83905"/>
    <w:rsid w:val="00A83F7C"/>
    <w:rsid w:val="00A84833"/>
    <w:rsid w:val="00A848C0"/>
    <w:rsid w:val="00A84D6D"/>
    <w:rsid w:val="00A85211"/>
    <w:rsid w:val="00A85403"/>
    <w:rsid w:val="00A8550E"/>
    <w:rsid w:val="00A856A7"/>
    <w:rsid w:val="00A85F09"/>
    <w:rsid w:val="00A86953"/>
    <w:rsid w:val="00A86D37"/>
    <w:rsid w:val="00A86DD3"/>
    <w:rsid w:val="00A86E2C"/>
    <w:rsid w:val="00A87776"/>
    <w:rsid w:val="00A87B2F"/>
    <w:rsid w:val="00A90302"/>
    <w:rsid w:val="00A906CF"/>
    <w:rsid w:val="00A91AD8"/>
    <w:rsid w:val="00A9242B"/>
    <w:rsid w:val="00A92FE0"/>
    <w:rsid w:val="00A9331E"/>
    <w:rsid w:val="00A93F9C"/>
    <w:rsid w:val="00A94227"/>
    <w:rsid w:val="00A942B0"/>
    <w:rsid w:val="00A94353"/>
    <w:rsid w:val="00A9472C"/>
    <w:rsid w:val="00A9477B"/>
    <w:rsid w:val="00A9527E"/>
    <w:rsid w:val="00A959C4"/>
    <w:rsid w:val="00A96D4D"/>
    <w:rsid w:val="00A97486"/>
    <w:rsid w:val="00AA00E6"/>
    <w:rsid w:val="00AA19E4"/>
    <w:rsid w:val="00AA215D"/>
    <w:rsid w:val="00AA2331"/>
    <w:rsid w:val="00AA27F0"/>
    <w:rsid w:val="00AA28CA"/>
    <w:rsid w:val="00AA3F90"/>
    <w:rsid w:val="00AA421B"/>
    <w:rsid w:val="00AA4C26"/>
    <w:rsid w:val="00AA5C8D"/>
    <w:rsid w:val="00AA6120"/>
    <w:rsid w:val="00AA76D8"/>
    <w:rsid w:val="00AB0363"/>
    <w:rsid w:val="00AB07A2"/>
    <w:rsid w:val="00AB1E4A"/>
    <w:rsid w:val="00AB2201"/>
    <w:rsid w:val="00AB3426"/>
    <w:rsid w:val="00AB451C"/>
    <w:rsid w:val="00AB50E1"/>
    <w:rsid w:val="00AB6AB6"/>
    <w:rsid w:val="00AB780E"/>
    <w:rsid w:val="00AB79C0"/>
    <w:rsid w:val="00AB7E76"/>
    <w:rsid w:val="00AC000D"/>
    <w:rsid w:val="00AC0426"/>
    <w:rsid w:val="00AC2154"/>
    <w:rsid w:val="00AC21B9"/>
    <w:rsid w:val="00AC2B57"/>
    <w:rsid w:val="00AC2C83"/>
    <w:rsid w:val="00AC2D7B"/>
    <w:rsid w:val="00AC2EBD"/>
    <w:rsid w:val="00AC3FCF"/>
    <w:rsid w:val="00AC5ED4"/>
    <w:rsid w:val="00AC6741"/>
    <w:rsid w:val="00AC6F01"/>
    <w:rsid w:val="00AD07F6"/>
    <w:rsid w:val="00AD0CD5"/>
    <w:rsid w:val="00AD1D70"/>
    <w:rsid w:val="00AD2246"/>
    <w:rsid w:val="00AD2708"/>
    <w:rsid w:val="00AD364E"/>
    <w:rsid w:val="00AD3AB3"/>
    <w:rsid w:val="00AD45F6"/>
    <w:rsid w:val="00AD4E92"/>
    <w:rsid w:val="00AD518F"/>
    <w:rsid w:val="00AD56B9"/>
    <w:rsid w:val="00AD5ADD"/>
    <w:rsid w:val="00AD5BD5"/>
    <w:rsid w:val="00AD5E8F"/>
    <w:rsid w:val="00AD7D53"/>
    <w:rsid w:val="00AE17F5"/>
    <w:rsid w:val="00AE219B"/>
    <w:rsid w:val="00AE2415"/>
    <w:rsid w:val="00AE292E"/>
    <w:rsid w:val="00AE3608"/>
    <w:rsid w:val="00AE38FD"/>
    <w:rsid w:val="00AE4C07"/>
    <w:rsid w:val="00AE60AB"/>
    <w:rsid w:val="00AE6492"/>
    <w:rsid w:val="00AE6D94"/>
    <w:rsid w:val="00AE7176"/>
    <w:rsid w:val="00AE768A"/>
    <w:rsid w:val="00AE77C6"/>
    <w:rsid w:val="00AE7DAD"/>
    <w:rsid w:val="00AF1F1D"/>
    <w:rsid w:val="00AF2C9A"/>
    <w:rsid w:val="00AF332A"/>
    <w:rsid w:val="00AF3DFB"/>
    <w:rsid w:val="00AF5CAC"/>
    <w:rsid w:val="00AF6A85"/>
    <w:rsid w:val="00AF7730"/>
    <w:rsid w:val="00B014A6"/>
    <w:rsid w:val="00B01D58"/>
    <w:rsid w:val="00B01DEC"/>
    <w:rsid w:val="00B028E1"/>
    <w:rsid w:val="00B02966"/>
    <w:rsid w:val="00B03068"/>
    <w:rsid w:val="00B0362E"/>
    <w:rsid w:val="00B04133"/>
    <w:rsid w:val="00B050B1"/>
    <w:rsid w:val="00B051FE"/>
    <w:rsid w:val="00B054F2"/>
    <w:rsid w:val="00B05B5C"/>
    <w:rsid w:val="00B0621D"/>
    <w:rsid w:val="00B10387"/>
    <w:rsid w:val="00B10F7A"/>
    <w:rsid w:val="00B11D9A"/>
    <w:rsid w:val="00B125F5"/>
    <w:rsid w:val="00B1270A"/>
    <w:rsid w:val="00B1287E"/>
    <w:rsid w:val="00B13003"/>
    <w:rsid w:val="00B136B4"/>
    <w:rsid w:val="00B136CC"/>
    <w:rsid w:val="00B14080"/>
    <w:rsid w:val="00B140C8"/>
    <w:rsid w:val="00B14412"/>
    <w:rsid w:val="00B1486F"/>
    <w:rsid w:val="00B14A44"/>
    <w:rsid w:val="00B14B88"/>
    <w:rsid w:val="00B14D8A"/>
    <w:rsid w:val="00B15A60"/>
    <w:rsid w:val="00B16080"/>
    <w:rsid w:val="00B167AC"/>
    <w:rsid w:val="00B16CB8"/>
    <w:rsid w:val="00B16D5F"/>
    <w:rsid w:val="00B17F78"/>
    <w:rsid w:val="00B20188"/>
    <w:rsid w:val="00B20875"/>
    <w:rsid w:val="00B21B14"/>
    <w:rsid w:val="00B21C6F"/>
    <w:rsid w:val="00B21CC3"/>
    <w:rsid w:val="00B2273D"/>
    <w:rsid w:val="00B249F4"/>
    <w:rsid w:val="00B24D89"/>
    <w:rsid w:val="00B25227"/>
    <w:rsid w:val="00B2696F"/>
    <w:rsid w:val="00B272D7"/>
    <w:rsid w:val="00B27683"/>
    <w:rsid w:val="00B30045"/>
    <w:rsid w:val="00B30422"/>
    <w:rsid w:val="00B30D01"/>
    <w:rsid w:val="00B31356"/>
    <w:rsid w:val="00B31522"/>
    <w:rsid w:val="00B32F57"/>
    <w:rsid w:val="00B33573"/>
    <w:rsid w:val="00B33988"/>
    <w:rsid w:val="00B340B2"/>
    <w:rsid w:val="00B344A3"/>
    <w:rsid w:val="00B344DA"/>
    <w:rsid w:val="00B35053"/>
    <w:rsid w:val="00B3508C"/>
    <w:rsid w:val="00B353D2"/>
    <w:rsid w:val="00B36926"/>
    <w:rsid w:val="00B37565"/>
    <w:rsid w:val="00B37A72"/>
    <w:rsid w:val="00B40855"/>
    <w:rsid w:val="00B40A1A"/>
    <w:rsid w:val="00B40FFD"/>
    <w:rsid w:val="00B41336"/>
    <w:rsid w:val="00B4190A"/>
    <w:rsid w:val="00B4210D"/>
    <w:rsid w:val="00B42335"/>
    <w:rsid w:val="00B429C0"/>
    <w:rsid w:val="00B42E61"/>
    <w:rsid w:val="00B439D8"/>
    <w:rsid w:val="00B43D91"/>
    <w:rsid w:val="00B441D2"/>
    <w:rsid w:val="00B442C3"/>
    <w:rsid w:val="00B44FF3"/>
    <w:rsid w:val="00B46634"/>
    <w:rsid w:val="00B47208"/>
    <w:rsid w:val="00B478DF"/>
    <w:rsid w:val="00B47C31"/>
    <w:rsid w:val="00B47E5A"/>
    <w:rsid w:val="00B47E7E"/>
    <w:rsid w:val="00B47EFD"/>
    <w:rsid w:val="00B47F68"/>
    <w:rsid w:val="00B50C4E"/>
    <w:rsid w:val="00B51101"/>
    <w:rsid w:val="00B516EA"/>
    <w:rsid w:val="00B51AD9"/>
    <w:rsid w:val="00B51FBC"/>
    <w:rsid w:val="00B52506"/>
    <w:rsid w:val="00B5285B"/>
    <w:rsid w:val="00B53024"/>
    <w:rsid w:val="00B534F6"/>
    <w:rsid w:val="00B539BC"/>
    <w:rsid w:val="00B53ED8"/>
    <w:rsid w:val="00B54520"/>
    <w:rsid w:val="00B55C02"/>
    <w:rsid w:val="00B56233"/>
    <w:rsid w:val="00B5724A"/>
    <w:rsid w:val="00B60102"/>
    <w:rsid w:val="00B60FA0"/>
    <w:rsid w:val="00B61F36"/>
    <w:rsid w:val="00B62CFE"/>
    <w:rsid w:val="00B6324B"/>
    <w:rsid w:val="00B632C7"/>
    <w:rsid w:val="00B634AE"/>
    <w:rsid w:val="00B63824"/>
    <w:rsid w:val="00B6402D"/>
    <w:rsid w:val="00B64657"/>
    <w:rsid w:val="00B648BF"/>
    <w:rsid w:val="00B64F64"/>
    <w:rsid w:val="00B65D0D"/>
    <w:rsid w:val="00B66392"/>
    <w:rsid w:val="00B66E02"/>
    <w:rsid w:val="00B677E3"/>
    <w:rsid w:val="00B67A59"/>
    <w:rsid w:val="00B67AA8"/>
    <w:rsid w:val="00B67B00"/>
    <w:rsid w:val="00B70209"/>
    <w:rsid w:val="00B70460"/>
    <w:rsid w:val="00B705C9"/>
    <w:rsid w:val="00B70BD4"/>
    <w:rsid w:val="00B70CB7"/>
    <w:rsid w:val="00B70FED"/>
    <w:rsid w:val="00B71388"/>
    <w:rsid w:val="00B716DF"/>
    <w:rsid w:val="00B71739"/>
    <w:rsid w:val="00B71740"/>
    <w:rsid w:val="00B71C67"/>
    <w:rsid w:val="00B71D3C"/>
    <w:rsid w:val="00B72254"/>
    <w:rsid w:val="00B72714"/>
    <w:rsid w:val="00B72886"/>
    <w:rsid w:val="00B72966"/>
    <w:rsid w:val="00B72FDA"/>
    <w:rsid w:val="00B7348B"/>
    <w:rsid w:val="00B74335"/>
    <w:rsid w:val="00B743C2"/>
    <w:rsid w:val="00B74858"/>
    <w:rsid w:val="00B75723"/>
    <w:rsid w:val="00B75DFC"/>
    <w:rsid w:val="00B76032"/>
    <w:rsid w:val="00B7760D"/>
    <w:rsid w:val="00B776F9"/>
    <w:rsid w:val="00B80BB0"/>
    <w:rsid w:val="00B81515"/>
    <w:rsid w:val="00B819B6"/>
    <w:rsid w:val="00B81AE2"/>
    <w:rsid w:val="00B820B3"/>
    <w:rsid w:val="00B823FE"/>
    <w:rsid w:val="00B825E5"/>
    <w:rsid w:val="00B82C9D"/>
    <w:rsid w:val="00B8305B"/>
    <w:rsid w:val="00B84066"/>
    <w:rsid w:val="00B840EB"/>
    <w:rsid w:val="00B84576"/>
    <w:rsid w:val="00B84ACD"/>
    <w:rsid w:val="00B84CE2"/>
    <w:rsid w:val="00B85DFE"/>
    <w:rsid w:val="00B86D48"/>
    <w:rsid w:val="00B878B2"/>
    <w:rsid w:val="00B878EE"/>
    <w:rsid w:val="00B9005B"/>
    <w:rsid w:val="00B90D20"/>
    <w:rsid w:val="00B917F4"/>
    <w:rsid w:val="00B9252D"/>
    <w:rsid w:val="00B92FA6"/>
    <w:rsid w:val="00B93585"/>
    <w:rsid w:val="00B93DFE"/>
    <w:rsid w:val="00B94CD9"/>
    <w:rsid w:val="00B95B42"/>
    <w:rsid w:val="00B96310"/>
    <w:rsid w:val="00B964E7"/>
    <w:rsid w:val="00B9691C"/>
    <w:rsid w:val="00B9695C"/>
    <w:rsid w:val="00B97149"/>
    <w:rsid w:val="00B97190"/>
    <w:rsid w:val="00B97E12"/>
    <w:rsid w:val="00BA0231"/>
    <w:rsid w:val="00BA07F2"/>
    <w:rsid w:val="00BA10E0"/>
    <w:rsid w:val="00BA2616"/>
    <w:rsid w:val="00BA270B"/>
    <w:rsid w:val="00BA392D"/>
    <w:rsid w:val="00BA3C4C"/>
    <w:rsid w:val="00BA3CE0"/>
    <w:rsid w:val="00BA3F02"/>
    <w:rsid w:val="00BA53C1"/>
    <w:rsid w:val="00BA5440"/>
    <w:rsid w:val="00BA56C3"/>
    <w:rsid w:val="00BA6122"/>
    <w:rsid w:val="00BA6196"/>
    <w:rsid w:val="00BA76F6"/>
    <w:rsid w:val="00BB002E"/>
    <w:rsid w:val="00BB02E2"/>
    <w:rsid w:val="00BB1189"/>
    <w:rsid w:val="00BB2378"/>
    <w:rsid w:val="00BB29C0"/>
    <w:rsid w:val="00BB328C"/>
    <w:rsid w:val="00BB40FD"/>
    <w:rsid w:val="00BB6AA4"/>
    <w:rsid w:val="00BB71B5"/>
    <w:rsid w:val="00BB773C"/>
    <w:rsid w:val="00BC0456"/>
    <w:rsid w:val="00BC1449"/>
    <w:rsid w:val="00BC2542"/>
    <w:rsid w:val="00BC39F3"/>
    <w:rsid w:val="00BC3A10"/>
    <w:rsid w:val="00BC3CCC"/>
    <w:rsid w:val="00BC3ED2"/>
    <w:rsid w:val="00BC4558"/>
    <w:rsid w:val="00BC4B0A"/>
    <w:rsid w:val="00BC50B6"/>
    <w:rsid w:val="00BC5722"/>
    <w:rsid w:val="00BC6364"/>
    <w:rsid w:val="00BC78C8"/>
    <w:rsid w:val="00BC7ACD"/>
    <w:rsid w:val="00BC7B34"/>
    <w:rsid w:val="00BC7BD1"/>
    <w:rsid w:val="00BD03A0"/>
    <w:rsid w:val="00BD067D"/>
    <w:rsid w:val="00BD098B"/>
    <w:rsid w:val="00BD0BC8"/>
    <w:rsid w:val="00BD1BDD"/>
    <w:rsid w:val="00BD2075"/>
    <w:rsid w:val="00BD2323"/>
    <w:rsid w:val="00BD2DB5"/>
    <w:rsid w:val="00BD2DCA"/>
    <w:rsid w:val="00BD4216"/>
    <w:rsid w:val="00BD4718"/>
    <w:rsid w:val="00BD4B83"/>
    <w:rsid w:val="00BD5F59"/>
    <w:rsid w:val="00BD618B"/>
    <w:rsid w:val="00BD6C48"/>
    <w:rsid w:val="00BD6F32"/>
    <w:rsid w:val="00BD6FAB"/>
    <w:rsid w:val="00BD7521"/>
    <w:rsid w:val="00BD76B1"/>
    <w:rsid w:val="00BD78A7"/>
    <w:rsid w:val="00BD7EE3"/>
    <w:rsid w:val="00BD7FBE"/>
    <w:rsid w:val="00BE0ADB"/>
    <w:rsid w:val="00BE1A2E"/>
    <w:rsid w:val="00BE1EDA"/>
    <w:rsid w:val="00BE242B"/>
    <w:rsid w:val="00BE4669"/>
    <w:rsid w:val="00BE58CD"/>
    <w:rsid w:val="00BE67FA"/>
    <w:rsid w:val="00BE6C1B"/>
    <w:rsid w:val="00BF09D7"/>
    <w:rsid w:val="00BF0E15"/>
    <w:rsid w:val="00BF195B"/>
    <w:rsid w:val="00BF1E54"/>
    <w:rsid w:val="00BF2EA0"/>
    <w:rsid w:val="00BF2FCC"/>
    <w:rsid w:val="00BF34A9"/>
    <w:rsid w:val="00BF379F"/>
    <w:rsid w:val="00BF37A6"/>
    <w:rsid w:val="00BF3CB8"/>
    <w:rsid w:val="00BF41DC"/>
    <w:rsid w:val="00BF5630"/>
    <w:rsid w:val="00C00CC9"/>
    <w:rsid w:val="00C01922"/>
    <w:rsid w:val="00C02068"/>
    <w:rsid w:val="00C02554"/>
    <w:rsid w:val="00C02EAC"/>
    <w:rsid w:val="00C03C31"/>
    <w:rsid w:val="00C03DDE"/>
    <w:rsid w:val="00C03DE7"/>
    <w:rsid w:val="00C04039"/>
    <w:rsid w:val="00C046B7"/>
    <w:rsid w:val="00C04748"/>
    <w:rsid w:val="00C04A42"/>
    <w:rsid w:val="00C04CD3"/>
    <w:rsid w:val="00C0541B"/>
    <w:rsid w:val="00C05B61"/>
    <w:rsid w:val="00C06292"/>
    <w:rsid w:val="00C064C0"/>
    <w:rsid w:val="00C076B2"/>
    <w:rsid w:val="00C07A1D"/>
    <w:rsid w:val="00C108DF"/>
    <w:rsid w:val="00C118C3"/>
    <w:rsid w:val="00C11C9C"/>
    <w:rsid w:val="00C12258"/>
    <w:rsid w:val="00C1335C"/>
    <w:rsid w:val="00C1424C"/>
    <w:rsid w:val="00C14AAF"/>
    <w:rsid w:val="00C14AFF"/>
    <w:rsid w:val="00C14D4A"/>
    <w:rsid w:val="00C15144"/>
    <w:rsid w:val="00C15AD3"/>
    <w:rsid w:val="00C1696C"/>
    <w:rsid w:val="00C17B58"/>
    <w:rsid w:val="00C205EB"/>
    <w:rsid w:val="00C20C73"/>
    <w:rsid w:val="00C227D3"/>
    <w:rsid w:val="00C22972"/>
    <w:rsid w:val="00C22CDA"/>
    <w:rsid w:val="00C230CF"/>
    <w:rsid w:val="00C24321"/>
    <w:rsid w:val="00C24863"/>
    <w:rsid w:val="00C24932"/>
    <w:rsid w:val="00C25D1F"/>
    <w:rsid w:val="00C265B0"/>
    <w:rsid w:val="00C26B76"/>
    <w:rsid w:val="00C26B80"/>
    <w:rsid w:val="00C27614"/>
    <w:rsid w:val="00C276F4"/>
    <w:rsid w:val="00C27803"/>
    <w:rsid w:val="00C2788C"/>
    <w:rsid w:val="00C27BD1"/>
    <w:rsid w:val="00C27E80"/>
    <w:rsid w:val="00C30443"/>
    <w:rsid w:val="00C30DA9"/>
    <w:rsid w:val="00C3188E"/>
    <w:rsid w:val="00C31B25"/>
    <w:rsid w:val="00C3272E"/>
    <w:rsid w:val="00C33428"/>
    <w:rsid w:val="00C335DB"/>
    <w:rsid w:val="00C34619"/>
    <w:rsid w:val="00C349EE"/>
    <w:rsid w:val="00C34FFE"/>
    <w:rsid w:val="00C35C39"/>
    <w:rsid w:val="00C366C7"/>
    <w:rsid w:val="00C3755C"/>
    <w:rsid w:val="00C37781"/>
    <w:rsid w:val="00C37852"/>
    <w:rsid w:val="00C3785F"/>
    <w:rsid w:val="00C37AD1"/>
    <w:rsid w:val="00C37EF4"/>
    <w:rsid w:val="00C37F46"/>
    <w:rsid w:val="00C37F91"/>
    <w:rsid w:val="00C40693"/>
    <w:rsid w:val="00C40EE3"/>
    <w:rsid w:val="00C40F95"/>
    <w:rsid w:val="00C411D3"/>
    <w:rsid w:val="00C41967"/>
    <w:rsid w:val="00C4373A"/>
    <w:rsid w:val="00C4496B"/>
    <w:rsid w:val="00C451F6"/>
    <w:rsid w:val="00C45488"/>
    <w:rsid w:val="00C46073"/>
    <w:rsid w:val="00C463B6"/>
    <w:rsid w:val="00C47337"/>
    <w:rsid w:val="00C5116E"/>
    <w:rsid w:val="00C51912"/>
    <w:rsid w:val="00C52322"/>
    <w:rsid w:val="00C5349B"/>
    <w:rsid w:val="00C5368F"/>
    <w:rsid w:val="00C53A72"/>
    <w:rsid w:val="00C54926"/>
    <w:rsid w:val="00C5495D"/>
    <w:rsid w:val="00C55F20"/>
    <w:rsid w:val="00C564CF"/>
    <w:rsid w:val="00C5664C"/>
    <w:rsid w:val="00C56CB1"/>
    <w:rsid w:val="00C5777E"/>
    <w:rsid w:val="00C57F1D"/>
    <w:rsid w:val="00C605DC"/>
    <w:rsid w:val="00C621E8"/>
    <w:rsid w:val="00C63377"/>
    <w:rsid w:val="00C64206"/>
    <w:rsid w:val="00C64695"/>
    <w:rsid w:val="00C6533A"/>
    <w:rsid w:val="00C6561F"/>
    <w:rsid w:val="00C657C8"/>
    <w:rsid w:val="00C6602A"/>
    <w:rsid w:val="00C662C7"/>
    <w:rsid w:val="00C66776"/>
    <w:rsid w:val="00C671FA"/>
    <w:rsid w:val="00C67CE6"/>
    <w:rsid w:val="00C70711"/>
    <w:rsid w:val="00C71012"/>
    <w:rsid w:val="00C714A6"/>
    <w:rsid w:val="00C719E3"/>
    <w:rsid w:val="00C72F07"/>
    <w:rsid w:val="00C73457"/>
    <w:rsid w:val="00C74EA8"/>
    <w:rsid w:val="00C7606E"/>
    <w:rsid w:val="00C7773A"/>
    <w:rsid w:val="00C77DB9"/>
    <w:rsid w:val="00C80F27"/>
    <w:rsid w:val="00C8127A"/>
    <w:rsid w:val="00C816D2"/>
    <w:rsid w:val="00C81BD1"/>
    <w:rsid w:val="00C81E75"/>
    <w:rsid w:val="00C81E85"/>
    <w:rsid w:val="00C82795"/>
    <w:rsid w:val="00C83E14"/>
    <w:rsid w:val="00C8434C"/>
    <w:rsid w:val="00C84AF2"/>
    <w:rsid w:val="00C85A28"/>
    <w:rsid w:val="00C86163"/>
    <w:rsid w:val="00C866E1"/>
    <w:rsid w:val="00C86B06"/>
    <w:rsid w:val="00C86D56"/>
    <w:rsid w:val="00C86DA0"/>
    <w:rsid w:val="00C87072"/>
    <w:rsid w:val="00C90884"/>
    <w:rsid w:val="00C909C8"/>
    <w:rsid w:val="00C90C8A"/>
    <w:rsid w:val="00C91008"/>
    <w:rsid w:val="00C91A57"/>
    <w:rsid w:val="00C922EA"/>
    <w:rsid w:val="00C92382"/>
    <w:rsid w:val="00C92FA9"/>
    <w:rsid w:val="00C9314F"/>
    <w:rsid w:val="00C93D77"/>
    <w:rsid w:val="00C941CB"/>
    <w:rsid w:val="00C95206"/>
    <w:rsid w:val="00C95422"/>
    <w:rsid w:val="00C95589"/>
    <w:rsid w:val="00C95CA5"/>
    <w:rsid w:val="00C9613B"/>
    <w:rsid w:val="00C9636D"/>
    <w:rsid w:val="00C964B7"/>
    <w:rsid w:val="00CA0432"/>
    <w:rsid w:val="00CA36D9"/>
    <w:rsid w:val="00CA3B03"/>
    <w:rsid w:val="00CA6115"/>
    <w:rsid w:val="00CA6309"/>
    <w:rsid w:val="00CA6A34"/>
    <w:rsid w:val="00CA6D32"/>
    <w:rsid w:val="00CA768F"/>
    <w:rsid w:val="00CA7B5A"/>
    <w:rsid w:val="00CB0074"/>
    <w:rsid w:val="00CB02EB"/>
    <w:rsid w:val="00CB0486"/>
    <w:rsid w:val="00CB0C6F"/>
    <w:rsid w:val="00CB0E18"/>
    <w:rsid w:val="00CB1A70"/>
    <w:rsid w:val="00CB1D26"/>
    <w:rsid w:val="00CB1DA4"/>
    <w:rsid w:val="00CB1FF9"/>
    <w:rsid w:val="00CB2366"/>
    <w:rsid w:val="00CB2AE3"/>
    <w:rsid w:val="00CB2D92"/>
    <w:rsid w:val="00CB2F98"/>
    <w:rsid w:val="00CB349A"/>
    <w:rsid w:val="00CB4E27"/>
    <w:rsid w:val="00CB53A4"/>
    <w:rsid w:val="00CB5664"/>
    <w:rsid w:val="00CB5AB7"/>
    <w:rsid w:val="00CB6D9E"/>
    <w:rsid w:val="00CB7A17"/>
    <w:rsid w:val="00CB7D78"/>
    <w:rsid w:val="00CC04D7"/>
    <w:rsid w:val="00CC09E5"/>
    <w:rsid w:val="00CC13EC"/>
    <w:rsid w:val="00CC19CB"/>
    <w:rsid w:val="00CC2AC5"/>
    <w:rsid w:val="00CC30EC"/>
    <w:rsid w:val="00CC3252"/>
    <w:rsid w:val="00CC3372"/>
    <w:rsid w:val="00CC3B4E"/>
    <w:rsid w:val="00CC3F8D"/>
    <w:rsid w:val="00CC4ADD"/>
    <w:rsid w:val="00CC512E"/>
    <w:rsid w:val="00CC5750"/>
    <w:rsid w:val="00CC59E7"/>
    <w:rsid w:val="00CC6394"/>
    <w:rsid w:val="00CC683C"/>
    <w:rsid w:val="00CC6A37"/>
    <w:rsid w:val="00CC6AF1"/>
    <w:rsid w:val="00CC6CC8"/>
    <w:rsid w:val="00CC7369"/>
    <w:rsid w:val="00CC741C"/>
    <w:rsid w:val="00CD0655"/>
    <w:rsid w:val="00CD0CD5"/>
    <w:rsid w:val="00CD18C7"/>
    <w:rsid w:val="00CD18F6"/>
    <w:rsid w:val="00CD1E3E"/>
    <w:rsid w:val="00CD22A4"/>
    <w:rsid w:val="00CD38AF"/>
    <w:rsid w:val="00CD5015"/>
    <w:rsid w:val="00CD57D7"/>
    <w:rsid w:val="00CD6205"/>
    <w:rsid w:val="00CD6C28"/>
    <w:rsid w:val="00CD6D09"/>
    <w:rsid w:val="00CD7001"/>
    <w:rsid w:val="00CD70F8"/>
    <w:rsid w:val="00CD73F8"/>
    <w:rsid w:val="00CD7558"/>
    <w:rsid w:val="00CE030C"/>
    <w:rsid w:val="00CE092D"/>
    <w:rsid w:val="00CE0DC1"/>
    <w:rsid w:val="00CE1B6F"/>
    <w:rsid w:val="00CE22D9"/>
    <w:rsid w:val="00CE2F28"/>
    <w:rsid w:val="00CE355B"/>
    <w:rsid w:val="00CE3860"/>
    <w:rsid w:val="00CE40B1"/>
    <w:rsid w:val="00CE4408"/>
    <w:rsid w:val="00CE5A9A"/>
    <w:rsid w:val="00CE5F9C"/>
    <w:rsid w:val="00CE62DC"/>
    <w:rsid w:val="00CE6C83"/>
    <w:rsid w:val="00CE6D23"/>
    <w:rsid w:val="00CE754E"/>
    <w:rsid w:val="00CE76E3"/>
    <w:rsid w:val="00CE785D"/>
    <w:rsid w:val="00CE7D76"/>
    <w:rsid w:val="00CE7D93"/>
    <w:rsid w:val="00CF02E7"/>
    <w:rsid w:val="00CF060B"/>
    <w:rsid w:val="00CF1C4A"/>
    <w:rsid w:val="00CF1F0E"/>
    <w:rsid w:val="00CF20C4"/>
    <w:rsid w:val="00CF2CCF"/>
    <w:rsid w:val="00CF3B2D"/>
    <w:rsid w:val="00CF4E6B"/>
    <w:rsid w:val="00CF5371"/>
    <w:rsid w:val="00CF634C"/>
    <w:rsid w:val="00CF6D28"/>
    <w:rsid w:val="00CF71D8"/>
    <w:rsid w:val="00CF7512"/>
    <w:rsid w:val="00CF7DC7"/>
    <w:rsid w:val="00D0061E"/>
    <w:rsid w:val="00D00925"/>
    <w:rsid w:val="00D00D33"/>
    <w:rsid w:val="00D01FB8"/>
    <w:rsid w:val="00D02498"/>
    <w:rsid w:val="00D02F51"/>
    <w:rsid w:val="00D03279"/>
    <w:rsid w:val="00D035FC"/>
    <w:rsid w:val="00D03877"/>
    <w:rsid w:val="00D03E60"/>
    <w:rsid w:val="00D04271"/>
    <w:rsid w:val="00D04285"/>
    <w:rsid w:val="00D04F44"/>
    <w:rsid w:val="00D05749"/>
    <w:rsid w:val="00D05BB0"/>
    <w:rsid w:val="00D05EE4"/>
    <w:rsid w:val="00D06593"/>
    <w:rsid w:val="00D07372"/>
    <w:rsid w:val="00D10773"/>
    <w:rsid w:val="00D10782"/>
    <w:rsid w:val="00D10A43"/>
    <w:rsid w:val="00D10FC8"/>
    <w:rsid w:val="00D114B3"/>
    <w:rsid w:val="00D115C8"/>
    <w:rsid w:val="00D1231F"/>
    <w:rsid w:val="00D129B1"/>
    <w:rsid w:val="00D13C41"/>
    <w:rsid w:val="00D13CF4"/>
    <w:rsid w:val="00D14E7E"/>
    <w:rsid w:val="00D164E4"/>
    <w:rsid w:val="00D16B56"/>
    <w:rsid w:val="00D16DF9"/>
    <w:rsid w:val="00D20734"/>
    <w:rsid w:val="00D214ED"/>
    <w:rsid w:val="00D21E2B"/>
    <w:rsid w:val="00D22BB2"/>
    <w:rsid w:val="00D23F8A"/>
    <w:rsid w:val="00D24308"/>
    <w:rsid w:val="00D2440E"/>
    <w:rsid w:val="00D25306"/>
    <w:rsid w:val="00D25646"/>
    <w:rsid w:val="00D2629C"/>
    <w:rsid w:val="00D264D6"/>
    <w:rsid w:val="00D266F7"/>
    <w:rsid w:val="00D269E6"/>
    <w:rsid w:val="00D277E0"/>
    <w:rsid w:val="00D2798F"/>
    <w:rsid w:val="00D27FCF"/>
    <w:rsid w:val="00D313D8"/>
    <w:rsid w:val="00D315F0"/>
    <w:rsid w:val="00D33A0D"/>
    <w:rsid w:val="00D33F2B"/>
    <w:rsid w:val="00D34510"/>
    <w:rsid w:val="00D349B0"/>
    <w:rsid w:val="00D3508B"/>
    <w:rsid w:val="00D35166"/>
    <w:rsid w:val="00D35B19"/>
    <w:rsid w:val="00D362B0"/>
    <w:rsid w:val="00D36603"/>
    <w:rsid w:val="00D36874"/>
    <w:rsid w:val="00D3737F"/>
    <w:rsid w:val="00D3757C"/>
    <w:rsid w:val="00D37AC1"/>
    <w:rsid w:val="00D37C42"/>
    <w:rsid w:val="00D403D1"/>
    <w:rsid w:val="00D4108B"/>
    <w:rsid w:val="00D41143"/>
    <w:rsid w:val="00D411DA"/>
    <w:rsid w:val="00D41289"/>
    <w:rsid w:val="00D41F21"/>
    <w:rsid w:val="00D42670"/>
    <w:rsid w:val="00D435E0"/>
    <w:rsid w:val="00D4387B"/>
    <w:rsid w:val="00D44597"/>
    <w:rsid w:val="00D44B45"/>
    <w:rsid w:val="00D450A4"/>
    <w:rsid w:val="00D4512A"/>
    <w:rsid w:val="00D4512F"/>
    <w:rsid w:val="00D46257"/>
    <w:rsid w:val="00D4645D"/>
    <w:rsid w:val="00D464ED"/>
    <w:rsid w:val="00D46500"/>
    <w:rsid w:val="00D46561"/>
    <w:rsid w:val="00D5104D"/>
    <w:rsid w:val="00D511E2"/>
    <w:rsid w:val="00D51AAE"/>
    <w:rsid w:val="00D52236"/>
    <w:rsid w:val="00D52C86"/>
    <w:rsid w:val="00D53DC9"/>
    <w:rsid w:val="00D5465F"/>
    <w:rsid w:val="00D5548E"/>
    <w:rsid w:val="00D557AC"/>
    <w:rsid w:val="00D55972"/>
    <w:rsid w:val="00D55B45"/>
    <w:rsid w:val="00D55BF0"/>
    <w:rsid w:val="00D56247"/>
    <w:rsid w:val="00D563B5"/>
    <w:rsid w:val="00D569B3"/>
    <w:rsid w:val="00D56FB7"/>
    <w:rsid w:val="00D5741C"/>
    <w:rsid w:val="00D57A13"/>
    <w:rsid w:val="00D57DBB"/>
    <w:rsid w:val="00D6042B"/>
    <w:rsid w:val="00D6072F"/>
    <w:rsid w:val="00D612D8"/>
    <w:rsid w:val="00D627A2"/>
    <w:rsid w:val="00D62DBC"/>
    <w:rsid w:val="00D63990"/>
    <w:rsid w:val="00D64311"/>
    <w:rsid w:val="00D6461D"/>
    <w:rsid w:val="00D647F8"/>
    <w:rsid w:val="00D64CF4"/>
    <w:rsid w:val="00D65095"/>
    <w:rsid w:val="00D657EA"/>
    <w:rsid w:val="00D7031B"/>
    <w:rsid w:val="00D709BF"/>
    <w:rsid w:val="00D70D8B"/>
    <w:rsid w:val="00D70FB2"/>
    <w:rsid w:val="00D7131E"/>
    <w:rsid w:val="00D71592"/>
    <w:rsid w:val="00D71BC2"/>
    <w:rsid w:val="00D71E58"/>
    <w:rsid w:val="00D727DB"/>
    <w:rsid w:val="00D727EA"/>
    <w:rsid w:val="00D72DC0"/>
    <w:rsid w:val="00D736F6"/>
    <w:rsid w:val="00D73E9B"/>
    <w:rsid w:val="00D7456C"/>
    <w:rsid w:val="00D748E6"/>
    <w:rsid w:val="00D75B2C"/>
    <w:rsid w:val="00D75E06"/>
    <w:rsid w:val="00D7627F"/>
    <w:rsid w:val="00D76499"/>
    <w:rsid w:val="00D766DF"/>
    <w:rsid w:val="00D76A0B"/>
    <w:rsid w:val="00D77C05"/>
    <w:rsid w:val="00D80305"/>
    <w:rsid w:val="00D803E9"/>
    <w:rsid w:val="00D81F75"/>
    <w:rsid w:val="00D83C77"/>
    <w:rsid w:val="00D84711"/>
    <w:rsid w:val="00D84DCC"/>
    <w:rsid w:val="00D84ED8"/>
    <w:rsid w:val="00D85099"/>
    <w:rsid w:val="00D8571A"/>
    <w:rsid w:val="00D86365"/>
    <w:rsid w:val="00D8665B"/>
    <w:rsid w:val="00D86828"/>
    <w:rsid w:val="00D87912"/>
    <w:rsid w:val="00D87B87"/>
    <w:rsid w:val="00D9102B"/>
    <w:rsid w:val="00D918E8"/>
    <w:rsid w:val="00D91B9F"/>
    <w:rsid w:val="00D922C5"/>
    <w:rsid w:val="00D924F3"/>
    <w:rsid w:val="00D92868"/>
    <w:rsid w:val="00D92CE5"/>
    <w:rsid w:val="00D94EB3"/>
    <w:rsid w:val="00D94FB5"/>
    <w:rsid w:val="00D956B8"/>
    <w:rsid w:val="00D95DD1"/>
    <w:rsid w:val="00D96193"/>
    <w:rsid w:val="00D96FC2"/>
    <w:rsid w:val="00DA0536"/>
    <w:rsid w:val="00DA0576"/>
    <w:rsid w:val="00DA1056"/>
    <w:rsid w:val="00DA18CB"/>
    <w:rsid w:val="00DA1BB2"/>
    <w:rsid w:val="00DA1E43"/>
    <w:rsid w:val="00DA2204"/>
    <w:rsid w:val="00DA2D23"/>
    <w:rsid w:val="00DA2DFC"/>
    <w:rsid w:val="00DA2F46"/>
    <w:rsid w:val="00DA3000"/>
    <w:rsid w:val="00DA3129"/>
    <w:rsid w:val="00DA40D7"/>
    <w:rsid w:val="00DA42BE"/>
    <w:rsid w:val="00DA467C"/>
    <w:rsid w:val="00DA5169"/>
    <w:rsid w:val="00DA6511"/>
    <w:rsid w:val="00DA65E9"/>
    <w:rsid w:val="00DA76FF"/>
    <w:rsid w:val="00DA7747"/>
    <w:rsid w:val="00DB0A58"/>
    <w:rsid w:val="00DB0BEA"/>
    <w:rsid w:val="00DB11AA"/>
    <w:rsid w:val="00DB11DF"/>
    <w:rsid w:val="00DB18C2"/>
    <w:rsid w:val="00DB2392"/>
    <w:rsid w:val="00DB2FEE"/>
    <w:rsid w:val="00DB3A41"/>
    <w:rsid w:val="00DB47BC"/>
    <w:rsid w:val="00DB581F"/>
    <w:rsid w:val="00DB5928"/>
    <w:rsid w:val="00DB5ACA"/>
    <w:rsid w:val="00DB5D61"/>
    <w:rsid w:val="00DB6DBE"/>
    <w:rsid w:val="00DB70E8"/>
    <w:rsid w:val="00DC00AC"/>
    <w:rsid w:val="00DC1343"/>
    <w:rsid w:val="00DC18DD"/>
    <w:rsid w:val="00DC1D18"/>
    <w:rsid w:val="00DC280B"/>
    <w:rsid w:val="00DC3847"/>
    <w:rsid w:val="00DC3906"/>
    <w:rsid w:val="00DC3B71"/>
    <w:rsid w:val="00DC40CF"/>
    <w:rsid w:val="00DC53AF"/>
    <w:rsid w:val="00DC5490"/>
    <w:rsid w:val="00DC6ED4"/>
    <w:rsid w:val="00DC7D15"/>
    <w:rsid w:val="00DD043D"/>
    <w:rsid w:val="00DD0594"/>
    <w:rsid w:val="00DD17C0"/>
    <w:rsid w:val="00DD1B29"/>
    <w:rsid w:val="00DD24A8"/>
    <w:rsid w:val="00DD391E"/>
    <w:rsid w:val="00DD3970"/>
    <w:rsid w:val="00DD4280"/>
    <w:rsid w:val="00DD471F"/>
    <w:rsid w:val="00DD48D8"/>
    <w:rsid w:val="00DD520C"/>
    <w:rsid w:val="00DD5AA8"/>
    <w:rsid w:val="00DD62C7"/>
    <w:rsid w:val="00DD7A8B"/>
    <w:rsid w:val="00DE000C"/>
    <w:rsid w:val="00DE1F19"/>
    <w:rsid w:val="00DE1FEC"/>
    <w:rsid w:val="00DE2160"/>
    <w:rsid w:val="00DE21C4"/>
    <w:rsid w:val="00DE28B5"/>
    <w:rsid w:val="00DE292B"/>
    <w:rsid w:val="00DE3848"/>
    <w:rsid w:val="00DE3A01"/>
    <w:rsid w:val="00DE46C0"/>
    <w:rsid w:val="00DE4B94"/>
    <w:rsid w:val="00DE558E"/>
    <w:rsid w:val="00DE6367"/>
    <w:rsid w:val="00DE6374"/>
    <w:rsid w:val="00DE6531"/>
    <w:rsid w:val="00DE6812"/>
    <w:rsid w:val="00DE68E1"/>
    <w:rsid w:val="00DE695C"/>
    <w:rsid w:val="00DF0065"/>
    <w:rsid w:val="00DF054A"/>
    <w:rsid w:val="00DF136B"/>
    <w:rsid w:val="00DF1444"/>
    <w:rsid w:val="00DF1FFE"/>
    <w:rsid w:val="00DF2490"/>
    <w:rsid w:val="00DF27DF"/>
    <w:rsid w:val="00DF3005"/>
    <w:rsid w:val="00DF3400"/>
    <w:rsid w:val="00DF39C9"/>
    <w:rsid w:val="00DF3AFF"/>
    <w:rsid w:val="00DF3C33"/>
    <w:rsid w:val="00DF3D7B"/>
    <w:rsid w:val="00DF3E66"/>
    <w:rsid w:val="00DF5746"/>
    <w:rsid w:val="00DF580B"/>
    <w:rsid w:val="00DF5F0C"/>
    <w:rsid w:val="00DF6BF9"/>
    <w:rsid w:val="00E00210"/>
    <w:rsid w:val="00E00773"/>
    <w:rsid w:val="00E00E87"/>
    <w:rsid w:val="00E01381"/>
    <w:rsid w:val="00E01BF8"/>
    <w:rsid w:val="00E0202D"/>
    <w:rsid w:val="00E0245B"/>
    <w:rsid w:val="00E034D6"/>
    <w:rsid w:val="00E035BA"/>
    <w:rsid w:val="00E0392F"/>
    <w:rsid w:val="00E04240"/>
    <w:rsid w:val="00E04A67"/>
    <w:rsid w:val="00E05719"/>
    <w:rsid w:val="00E07161"/>
    <w:rsid w:val="00E07468"/>
    <w:rsid w:val="00E102B3"/>
    <w:rsid w:val="00E103D5"/>
    <w:rsid w:val="00E107D6"/>
    <w:rsid w:val="00E12719"/>
    <w:rsid w:val="00E127E3"/>
    <w:rsid w:val="00E144C5"/>
    <w:rsid w:val="00E14913"/>
    <w:rsid w:val="00E151AD"/>
    <w:rsid w:val="00E15CC6"/>
    <w:rsid w:val="00E16040"/>
    <w:rsid w:val="00E16252"/>
    <w:rsid w:val="00E170CE"/>
    <w:rsid w:val="00E170E4"/>
    <w:rsid w:val="00E1724E"/>
    <w:rsid w:val="00E20BB3"/>
    <w:rsid w:val="00E21548"/>
    <w:rsid w:val="00E21774"/>
    <w:rsid w:val="00E2190C"/>
    <w:rsid w:val="00E22995"/>
    <w:rsid w:val="00E23FA6"/>
    <w:rsid w:val="00E2447C"/>
    <w:rsid w:val="00E2752D"/>
    <w:rsid w:val="00E27A6D"/>
    <w:rsid w:val="00E27BDD"/>
    <w:rsid w:val="00E27D39"/>
    <w:rsid w:val="00E30F1E"/>
    <w:rsid w:val="00E31CCB"/>
    <w:rsid w:val="00E3262F"/>
    <w:rsid w:val="00E32A04"/>
    <w:rsid w:val="00E3311A"/>
    <w:rsid w:val="00E33522"/>
    <w:rsid w:val="00E33FBF"/>
    <w:rsid w:val="00E33FF0"/>
    <w:rsid w:val="00E34787"/>
    <w:rsid w:val="00E348D9"/>
    <w:rsid w:val="00E35247"/>
    <w:rsid w:val="00E36FF3"/>
    <w:rsid w:val="00E372BC"/>
    <w:rsid w:val="00E4091A"/>
    <w:rsid w:val="00E41124"/>
    <w:rsid w:val="00E41160"/>
    <w:rsid w:val="00E417CF"/>
    <w:rsid w:val="00E42687"/>
    <w:rsid w:val="00E43752"/>
    <w:rsid w:val="00E45891"/>
    <w:rsid w:val="00E458A8"/>
    <w:rsid w:val="00E4666C"/>
    <w:rsid w:val="00E46B16"/>
    <w:rsid w:val="00E47001"/>
    <w:rsid w:val="00E47A12"/>
    <w:rsid w:val="00E47CD1"/>
    <w:rsid w:val="00E50084"/>
    <w:rsid w:val="00E500E2"/>
    <w:rsid w:val="00E501BF"/>
    <w:rsid w:val="00E5098B"/>
    <w:rsid w:val="00E50D3C"/>
    <w:rsid w:val="00E52E0F"/>
    <w:rsid w:val="00E531E3"/>
    <w:rsid w:val="00E53803"/>
    <w:rsid w:val="00E53947"/>
    <w:rsid w:val="00E53D9D"/>
    <w:rsid w:val="00E5433D"/>
    <w:rsid w:val="00E543A1"/>
    <w:rsid w:val="00E546D2"/>
    <w:rsid w:val="00E54E4C"/>
    <w:rsid w:val="00E5670E"/>
    <w:rsid w:val="00E57804"/>
    <w:rsid w:val="00E57C92"/>
    <w:rsid w:val="00E57D91"/>
    <w:rsid w:val="00E62DEA"/>
    <w:rsid w:val="00E633A6"/>
    <w:rsid w:val="00E63FB0"/>
    <w:rsid w:val="00E64A53"/>
    <w:rsid w:val="00E65A06"/>
    <w:rsid w:val="00E66089"/>
    <w:rsid w:val="00E66966"/>
    <w:rsid w:val="00E66E52"/>
    <w:rsid w:val="00E66E67"/>
    <w:rsid w:val="00E67925"/>
    <w:rsid w:val="00E67A1D"/>
    <w:rsid w:val="00E67A98"/>
    <w:rsid w:val="00E67CC2"/>
    <w:rsid w:val="00E71F47"/>
    <w:rsid w:val="00E72298"/>
    <w:rsid w:val="00E73108"/>
    <w:rsid w:val="00E73A19"/>
    <w:rsid w:val="00E740D2"/>
    <w:rsid w:val="00E747D7"/>
    <w:rsid w:val="00E74B0D"/>
    <w:rsid w:val="00E75CFF"/>
    <w:rsid w:val="00E76C39"/>
    <w:rsid w:val="00E771E3"/>
    <w:rsid w:val="00E7751A"/>
    <w:rsid w:val="00E80660"/>
    <w:rsid w:val="00E80DD2"/>
    <w:rsid w:val="00E81060"/>
    <w:rsid w:val="00E81367"/>
    <w:rsid w:val="00E8233E"/>
    <w:rsid w:val="00E8274C"/>
    <w:rsid w:val="00E827DD"/>
    <w:rsid w:val="00E82BF5"/>
    <w:rsid w:val="00E83DDA"/>
    <w:rsid w:val="00E83EF9"/>
    <w:rsid w:val="00E83F12"/>
    <w:rsid w:val="00E8465C"/>
    <w:rsid w:val="00E846D3"/>
    <w:rsid w:val="00E84994"/>
    <w:rsid w:val="00E84DAC"/>
    <w:rsid w:val="00E84E01"/>
    <w:rsid w:val="00E85429"/>
    <w:rsid w:val="00E85C34"/>
    <w:rsid w:val="00E877F1"/>
    <w:rsid w:val="00E87A4D"/>
    <w:rsid w:val="00E87EF9"/>
    <w:rsid w:val="00E90B04"/>
    <w:rsid w:val="00E90CA4"/>
    <w:rsid w:val="00E91ECA"/>
    <w:rsid w:val="00E92294"/>
    <w:rsid w:val="00E92B53"/>
    <w:rsid w:val="00E92F0B"/>
    <w:rsid w:val="00E93A7E"/>
    <w:rsid w:val="00E93F4F"/>
    <w:rsid w:val="00E94450"/>
    <w:rsid w:val="00E95272"/>
    <w:rsid w:val="00E96306"/>
    <w:rsid w:val="00E96A5D"/>
    <w:rsid w:val="00E96BE5"/>
    <w:rsid w:val="00E971A9"/>
    <w:rsid w:val="00E97884"/>
    <w:rsid w:val="00EA05CC"/>
    <w:rsid w:val="00EA09E3"/>
    <w:rsid w:val="00EA0AEF"/>
    <w:rsid w:val="00EA0C6C"/>
    <w:rsid w:val="00EA186D"/>
    <w:rsid w:val="00EA1959"/>
    <w:rsid w:val="00EA2CC0"/>
    <w:rsid w:val="00EA2D62"/>
    <w:rsid w:val="00EA2FD1"/>
    <w:rsid w:val="00EA3355"/>
    <w:rsid w:val="00EA4167"/>
    <w:rsid w:val="00EA4C78"/>
    <w:rsid w:val="00EA6EF9"/>
    <w:rsid w:val="00EA7C6A"/>
    <w:rsid w:val="00EB1A0C"/>
    <w:rsid w:val="00EB257C"/>
    <w:rsid w:val="00EB4218"/>
    <w:rsid w:val="00EB46CE"/>
    <w:rsid w:val="00EB51C8"/>
    <w:rsid w:val="00EB5298"/>
    <w:rsid w:val="00EB678F"/>
    <w:rsid w:val="00EB6EC6"/>
    <w:rsid w:val="00EB7026"/>
    <w:rsid w:val="00EB78AC"/>
    <w:rsid w:val="00EB79AD"/>
    <w:rsid w:val="00EB7A49"/>
    <w:rsid w:val="00EC34E5"/>
    <w:rsid w:val="00EC42FD"/>
    <w:rsid w:val="00EC4421"/>
    <w:rsid w:val="00EC5F6E"/>
    <w:rsid w:val="00EC70E1"/>
    <w:rsid w:val="00EC7D8F"/>
    <w:rsid w:val="00ED0AB5"/>
    <w:rsid w:val="00ED0BEA"/>
    <w:rsid w:val="00ED0C8C"/>
    <w:rsid w:val="00ED0EF5"/>
    <w:rsid w:val="00ED0F55"/>
    <w:rsid w:val="00ED112E"/>
    <w:rsid w:val="00ED15C2"/>
    <w:rsid w:val="00ED24CE"/>
    <w:rsid w:val="00ED2DE4"/>
    <w:rsid w:val="00ED3382"/>
    <w:rsid w:val="00ED3AAE"/>
    <w:rsid w:val="00ED43F3"/>
    <w:rsid w:val="00ED49A7"/>
    <w:rsid w:val="00ED56F5"/>
    <w:rsid w:val="00ED5B21"/>
    <w:rsid w:val="00ED673B"/>
    <w:rsid w:val="00ED6918"/>
    <w:rsid w:val="00ED6B1F"/>
    <w:rsid w:val="00ED707D"/>
    <w:rsid w:val="00ED7536"/>
    <w:rsid w:val="00ED755D"/>
    <w:rsid w:val="00EE0188"/>
    <w:rsid w:val="00EE0775"/>
    <w:rsid w:val="00EE087D"/>
    <w:rsid w:val="00EE0DC9"/>
    <w:rsid w:val="00EE0EA6"/>
    <w:rsid w:val="00EE2943"/>
    <w:rsid w:val="00EE2BA3"/>
    <w:rsid w:val="00EE37B7"/>
    <w:rsid w:val="00EE391A"/>
    <w:rsid w:val="00EE3DE5"/>
    <w:rsid w:val="00EE3FD3"/>
    <w:rsid w:val="00EE46FE"/>
    <w:rsid w:val="00EE7BF2"/>
    <w:rsid w:val="00EF0959"/>
    <w:rsid w:val="00EF0FC9"/>
    <w:rsid w:val="00EF1063"/>
    <w:rsid w:val="00EF14C9"/>
    <w:rsid w:val="00EF1845"/>
    <w:rsid w:val="00EF1C11"/>
    <w:rsid w:val="00EF1D08"/>
    <w:rsid w:val="00EF218B"/>
    <w:rsid w:val="00EF2BE4"/>
    <w:rsid w:val="00EF32AB"/>
    <w:rsid w:val="00EF35F0"/>
    <w:rsid w:val="00EF3DDF"/>
    <w:rsid w:val="00EF3E56"/>
    <w:rsid w:val="00EF3FFA"/>
    <w:rsid w:val="00EF4674"/>
    <w:rsid w:val="00EF4770"/>
    <w:rsid w:val="00EF4B78"/>
    <w:rsid w:val="00EF5257"/>
    <w:rsid w:val="00EF689F"/>
    <w:rsid w:val="00F0016A"/>
    <w:rsid w:val="00F009EA"/>
    <w:rsid w:val="00F01684"/>
    <w:rsid w:val="00F04062"/>
    <w:rsid w:val="00F04344"/>
    <w:rsid w:val="00F04A01"/>
    <w:rsid w:val="00F04A50"/>
    <w:rsid w:val="00F055AF"/>
    <w:rsid w:val="00F0581E"/>
    <w:rsid w:val="00F0630F"/>
    <w:rsid w:val="00F065AF"/>
    <w:rsid w:val="00F0704F"/>
    <w:rsid w:val="00F11519"/>
    <w:rsid w:val="00F1170A"/>
    <w:rsid w:val="00F12686"/>
    <w:rsid w:val="00F13685"/>
    <w:rsid w:val="00F136DD"/>
    <w:rsid w:val="00F149B9"/>
    <w:rsid w:val="00F15094"/>
    <w:rsid w:val="00F15206"/>
    <w:rsid w:val="00F1580F"/>
    <w:rsid w:val="00F15D39"/>
    <w:rsid w:val="00F16C55"/>
    <w:rsid w:val="00F170E8"/>
    <w:rsid w:val="00F205A6"/>
    <w:rsid w:val="00F20A6D"/>
    <w:rsid w:val="00F2121A"/>
    <w:rsid w:val="00F21E00"/>
    <w:rsid w:val="00F221D2"/>
    <w:rsid w:val="00F232E9"/>
    <w:rsid w:val="00F23C85"/>
    <w:rsid w:val="00F2419D"/>
    <w:rsid w:val="00F24C80"/>
    <w:rsid w:val="00F25531"/>
    <w:rsid w:val="00F25F18"/>
    <w:rsid w:val="00F270B8"/>
    <w:rsid w:val="00F27604"/>
    <w:rsid w:val="00F27B30"/>
    <w:rsid w:val="00F27B7F"/>
    <w:rsid w:val="00F27C41"/>
    <w:rsid w:val="00F27D94"/>
    <w:rsid w:val="00F307E8"/>
    <w:rsid w:val="00F312E4"/>
    <w:rsid w:val="00F3167B"/>
    <w:rsid w:val="00F31C16"/>
    <w:rsid w:val="00F3270C"/>
    <w:rsid w:val="00F32D44"/>
    <w:rsid w:val="00F33BE3"/>
    <w:rsid w:val="00F33C6A"/>
    <w:rsid w:val="00F3461B"/>
    <w:rsid w:val="00F35175"/>
    <w:rsid w:val="00F3521C"/>
    <w:rsid w:val="00F35271"/>
    <w:rsid w:val="00F3560A"/>
    <w:rsid w:val="00F36777"/>
    <w:rsid w:val="00F3682F"/>
    <w:rsid w:val="00F371D9"/>
    <w:rsid w:val="00F372C1"/>
    <w:rsid w:val="00F37831"/>
    <w:rsid w:val="00F37B57"/>
    <w:rsid w:val="00F41051"/>
    <w:rsid w:val="00F41B15"/>
    <w:rsid w:val="00F42ECD"/>
    <w:rsid w:val="00F430E4"/>
    <w:rsid w:val="00F43365"/>
    <w:rsid w:val="00F435D5"/>
    <w:rsid w:val="00F4366D"/>
    <w:rsid w:val="00F4467B"/>
    <w:rsid w:val="00F460E0"/>
    <w:rsid w:val="00F4716A"/>
    <w:rsid w:val="00F47345"/>
    <w:rsid w:val="00F473D1"/>
    <w:rsid w:val="00F47602"/>
    <w:rsid w:val="00F47722"/>
    <w:rsid w:val="00F47E30"/>
    <w:rsid w:val="00F5008C"/>
    <w:rsid w:val="00F5029D"/>
    <w:rsid w:val="00F504FF"/>
    <w:rsid w:val="00F507E4"/>
    <w:rsid w:val="00F5085E"/>
    <w:rsid w:val="00F52798"/>
    <w:rsid w:val="00F52865"/>
    <w:rsid w:val="00F52FD8"/>
    <w:rsid w:val="00F535D0"/>
    <w:rsid w:val="00F53D6F"/>
    <w:rsid w:val="00F54E9F"/>
    <w:rsid w:val="00F54FB3"/>
    <w:rsid w:val="00F555B3"/>
    <w:rsid w:val="00F558C6"/>
    <w:rsid w:val="00F55CAD"/>
    <w:rsid w:val="00F55E1C"/>
    <w:rsid w:val="00F5655B"/>
    <w:rsid w:val="00F56F9E"/>
    <w:rsid w:val="00F57195"/>
    <w:rsid w:val="00F57651"/>
    <w:rsid w:val="00F600F8"/>
    <w:rsid w:val="00F6074E"/>
    <w:rsid w:val="00F6147A"/>
    <w:rsid w:val="00F61AA3"/>
    <w:rsid w:val="00F61CA0"/>
    <w:rsid w:val="00F61D3E"/>
    <w:rsid w:val="00F61F7A"/>
    <w:rsid w:val="00F620B6"/>
    <w:rsid w:val="00F63702"/>
    <w:rsid w:val="00F63A0F"/>
    <w:rsid w:val="00F64010"/>
    <w:rsid w:val="00F64990"/>
    <w:rsid w:val="00F652CF"/>
    <w:rsid w:val="00F65A17"/>
    <w:rsid w:val="00F65E08"/>
    <w:rsid w:val="00F65E09"/>
    <w:rsid w:val="00F66ED3"/>
    <w:rsid w:val="00F67C5B"/>
    <w:rsid w:val="00F67E61"/>
    <w:rsid w:val="00F7012A"/>
    <w:rsid w:val="00F70A50"/>
    <w:rsid w:val="00F720B4"/>
    <w:rsid w:val="00F72492"/>
    <w:rsid w:val="00F7392A"/>
    <w:rsid w:val="00F74953"/>
    <w:rsid w:val="00F755B2"/>
    <w:rsid w:val="00F75A36"/>
    <w:rsid w:val="00F75BF7"/>
    <w:rsid w:val="00F75D90"/>
    <w:rsid w:val="00F76E49"/>
    <w:rsid w:val="00F77A18"/>
    <w:rsid w:val="00F8054D"/>
    <w:rsid w:val="00F80ED4"/>
    <w:rsid w:val="00F812A3"/>
    <w:rsid w:val="00F82F71"/>
    <w:rsid w:val="00F83592"/>
    <w:rsid w:val="00F83D5E"/>
    <w:rsid w:val="00F8464B"/>
    <w:rsid w:val="00F85003"/>
    <w:rsid w:val="00F85A94"/>
    <w:rsid w:val="00F86B66"/>
    <w:rsid w:val="00F870BF"/>
    <w:rsid w:val="00F87875"/>
    <w:rsid w:val="00F87C07"/>
    <w:rsid w:val="00F903AF"/>
    <w:rsid w:val="00F903F9"/>
    <w:rsid w:val="00F91792"/>
    <w:rsid w:val="00F926F6"/>
    <w:rsid w:val="00F94A31"/>
    <w:rsid w:val="00F95593"/>
    <w:rsid w:val="00F95BED"/>
    <w:rsid w:val="00F96006"/>
    <w:rsid w:val="00F97CF0"/>
    <w:rsid w:val="00F97EF1"/>
    <w:rsid w:val="00FA025D"/>
    <w:rsid w:val="00FA03F3"/>
    <w:rsid w:val="00FA12CD"/>
    <w:rsid w:val="00FA1CA4"/>
    <w:rsid w:val="00FA21C5"/>
    <w:rsid w:val="00FA21F4"/>
    <w:rsid w:val="00FA234D"/>
    <w:rsid w:val="00FA26F6"/>
    <w:rsid w:val="00FA2D76"/>
    <w:rsid w:val="00FA408E"/>
    <w:rsid w:val="00FA41DE"/>
    <w:rsid w:val="00FA5220"/>
    <w:rsid w:val="00FA5DB6"/>
    <w:rsid w:val="00FA5E6F"/>
    <w:rsid w:val="00FA6035"/>
    <w:rsid w:val="00FA6227"/>
    <w:rsid w:val="00FA6311"/>
    <w:rsid w:val="00FA637B"/>
    <w:rsid w:val="00FA643D"/>
    <w:rsid w:val="00FA649F"/>
    <w:rsid w:val="00FA6CD8"/>
    <w:rsid w:val="00FA6CE0"/>
    <w:rsid w:val="00FB001B"/>
    <w:rsid w:val="00FB00EC"/>
    <w:rsid w:val="00FB0665"/>
    <w:rsid w:val="00FB09B8"/>
    <w:rsid w:val="00FB1614"/>
    <w:rsid w:val="00FB17EA"/>
    <w:rsid w:val="00FB1BC3"/>
    <w:rsid w:val="00FB291D"/>
    <w:rsid w:val="00FB2B3B"/>
    <w:rsid w:val="00FB313E"/>
    <w:rsid w:val="00FB3B17"/>
    <w:rsid w:val="00FB3D93"/>
    <w:rsid w:val="00FB426C"/>
    <w:rsid w:val="00FB474A"/>
    <w:rsid w:val="00FB4D03"/>
    <w:rsid w:val="00FB5817"/>
    <w:rsid w:val="00FB5F64"/>
    <w:rsid w:val="00FB6843"/>
    <w:rsid w:val="00FB7DA8"/>
    <w:rsid w:val="00FC0073"/>
    <w:rsid w:val="00FC1DE9"/>
    <w:rsid w:val="00FC1E12"/>
    <w:rsid w:val="00FC219A"/>
    <w:rsid w:val="00FC27EE"/>
    <w:rsid w:val="00FC2912"/>
    <w:rsid w:val="00FC291A"/>
    <w:rsid w:val="00FC2E2F"/>
    <w:rsid w:val="00FC31C2"/>
    <w:rsid w:val="00FC3662"/>
    <w:rsid w:val="00FC43D7"/>
    <w:rsid w:val="00FC4A62"/>
    <w:rsid w:val="00FC58EB"/>
    <w:rsid w:val="00FC6347"/>
    <w:rsid w:val="00FC6360"/>
    <w:rsid w:val="00FC64C9"/>
    <w:rsid w:val="00FC6FE6"/>
    <w:rsid w:val="00FC7620"/>
    <w:rsid w:val="00FC767F"/>
    <w:rsid w:val="00FD1C6B"/>
    <w:rsid w:val="00FD23BA"/>
    <w:rsid w:val="00FD3859"/>
    <w:rsid w:val="00FD5DE1"/>
    <w:rsid w:val="00FD6020"/>
    <w:rsid w:val="00FD6131"/>
    <w:rsid w:val="00FD7CC4"/>
    <w:rsid w:val="00FE0907"/>
    <w:rsid w:val="00FE0AB7"/>
    <w:rsid w:val="00FE18E9"/>
    <w:rsid w:val="00FE1A06"/>
    <w:rsid w:val="00FE2AC5"/>
    <w:rsid w:val="00FE2F9B"/>
    <w:rsid w:val="00FE3BAC"/>
    <w:rsid w:val="00FE3E56"/>
    <w:rsid w:val="00FE4509"/>
    <w:rsid w:val="00FE4FC7"/>
    <w:rsid w:val="00FE6365"/>
    <w:rsid w:val="00FE6C2A"/>
    <w:rsid w:val="00FE742D"/>
    <w:rsid w:val="00FF0708"/>
    <w:rsid w:val="00FF1941"/>
    <w:rsid w:val="00FF1FCB"/>
    <w:rsid w:val="00FF214F"/>
    <w:rsid w:val="00FF3729"/>
    <w:rsid w:val="00FF4D4A"/>
    <w:rsid w:val="00FF5A19"/>
    <w:rsid w:val="00FF5D8C"/>
    <w:rsid w:val="00FF6448"/>
    <w:rsid w:val="00FF669E"/>
    <w:rsid w:val="00FF7B9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15B3CF"/>
  <w15:docId w15:val="{9775C5FA-95A4-4DE4-BD26-4D2B75CE5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185"/>
    <w:pPr>
      <w:spacing w:after="0" w:line="240" w:lineRule="auto"/>
    </w:pPr>
    <w:rPr>
      <w:rFonts w:ascii="Times New Roman" w:eastAsia="Times New Roman" w:hAnsi="Times New Roman" w:cs="Times New Roman"/>
      <w:sz w:val="20"/>
      <w:szCs w:val="20"/>
      <w:lang w:val="es-ES_tradnl" w:eastAsia="es-ES"/>
    </w:rPr>
  </w:style>
  <w:style w:type="paragraph" w:styleId="Ttulo1">
    <w:name w:val="heading 1"/>
    <w:basedOn w:val="Normal"/>
    <w:next w:val="Normal"/>
    <w:link w:val="Ttulo1Car"/>
    <w:qFormat/>
    <w:rsid w:val="00862332"/>
    <w:pPr>
      <w:keepNext/>
      <w:spacing w:line="480" w:lineRule="auto"/>
      <w:jc w:val="center"/>
      <w:outlineLvl w:val="0"/>
    </w:pPr>
    <w:rPr>
      <w:rFonts w:ascii="Arial" w:hAnsi="Arial"/>
      <w:b/>
      <w:sz w:val="24"/>
    </w:rPr>
  </w:style>
  <w:style w:type="paragraph" w:styleId="Ttulo2">
    <w:name w:val="heading 2"/>
    <w:aliases w:val="Edgar 2,Título 2 -BCN"/>
    <w:basedOn w:val="Normal"/>
    <w:next w:val="Normal"/>
    <w:link w:val="Ttulo2Car"/>
    <w:qFormat/>
    <w:rsid w:val="00862332"/>
    <w:pPr>
      <w:keepNext/>
      <w:outlineLvl w:val="1"/>
    </w:pPr>
    <w:rPr>
      <w:rFonts w:ascii="Arial" w:hAnsi="Arial"/>
      <w:b/>
      <w:bCs/>
      <w:sz w:val="24"/>
    </w:rPr>
  </w:style>
  <w:style w:type="paragraph" w:styleId="Ttulo3">
    <w:name w:val="heading 3"/>
    <w:basedOn w:val="Normal"/>
    <w:next w:val="Normal"/>
    <w:link w:val="Ttulo3Car"/>
    <w:qFormat/>
    <w:rsid w:val="00862332"/>
    <w:pPr>
      <w:keepNext/>
      <w:jc w:val="both"/>
      <w:outlineLvl w:val="2"/>
    </w:pPr>
    <w:rPr>
      <w:rFonts w:ascii="Arial" w:hAnsi="Arial"/>
      <w:sz w:val="24"/>
    </w:rPr>
  </w:style>
  <w:style w:type="paragraph" w:styleId="Ttulo4">
    <w:name w:val="heading 4"/>
    <w:basedOn w:val="Normal"/>
    <w:next w:val="Normal"/>
    <w:link w:val="Ttulo4Car"/>
    <w:qFormat/>
    <w:rsid w:val="00862332"/>
    <w:pPr>
      <w:keepNext/>
      <w:jc w:val="both"/>
      <w:outlineLvl w:val="3"/>
    </w:pPr>
    <w:rPr>
      <w:rFonts w:ascii="Arial" w:hAnsi="Arial"/>
      <w:b/>
      <w:sz w:val="24"/>
    </w:rPr>
  </w:style>
  <w:style w:type="paragraph" w:styleId="Ttulo5">
    <w:name w:val="heading 5"/>
    <w:basedOn w:val="Normal"/>
    <w:next w:val="Normal"/>
    <w:link w:val="Ttulo5Car"/>
    <w:qFormat/>
    <w:rsid w:val="00862332"/>
    <w:pPr>
      <w:keepNext/>
      <w:jc w:val="both"/>
      <w:outlineLvl w:val="4"/>
    </w:pPr>
    <w:rPr>
      <w:b/>
      <w:sz w:val="12"/>
    </w:rPr>
  </w:style>
  <w:style w:type="paragraph" w:styleId="Ttulo6">
    <w:name w:val="heading 6"/>
    <w:basedOn w:val="Normal"/>
    <w:next w:val="Normal"/>
    <w:link w:val="Ttulo6Car"/>
    <w:qFormat/>
    <w:rsid w:val="00862332"/>
    <w:pPr>
      <w:keepNext/>
      <w:outlineLvl w:val="5"/>
    </w:pPr>
    <w:rPr>
      <w:rFonts w:ascii="Tahoma" w:hAnsi="Tahoma"/>
      <w:sz w:val="24"/>
    </w:rPr>
  </w:style>
  <w:style w:type="paragraph" w:styleId="Ttulo7">
    <w:name w:val="heading 7"/>
    <w:basedOn w:val="Normal"/>
    <w:next w:val="Normal"/>
    <w:link w:val="Ttulo7Car"/>
    <w:qFormat/>
    <w:rsid w:val="00862332"/>
    <w:pPr>
      <w:keepNext/>
      <w:outlineLvl w:val="6"/>
    </w:pPr>
    <w:rPr>
      <w:rFonts w:ascii="Arial" w:hAnsi="Arial"/>
      <w:b/>
      <w:sz w:val="16"/>
      <w:lang w:val="es-ES"/>
    </w:rPr>
  </w:style>
  <w:style w:type="paragraph" w:styleId="Ttulo8">
    <w:name w:val="heading 8"/>
    <w:basedOn w:val="Normal"/>
    <w:next w:val="Normal"/>
    <w:link w:val="Ttulo8Car"/>
    <w:qFormat/>
    <w:rsid w:val="00862332"/>
    <w:pPr>
      <w:keepNext/>
      <w:outlineLvl w:val="7"/>
    </w:pPr>
    <w:rPr>
      <w:rFonts w:ascii="Arial" w:hAnsi="Arial" w:cs="Arial"/>
      <w:b/>
      <w:bCs/>
      <w:sz w:val="12"/>
      <w:lang w:val="es-MX"/>
    </w:rPr>
  </w:style>
  <w:style w:type="paragraph" w:styleId="Ttulo9">
    <w:name w:val="heading 9"/>
    <w:basedOn w:val="Normal"/>
    <w:next w:val="Normal"/>
    <w:link w:val="Ttulo9Car"/>
    <w:qFormat/>
    <w:rsid w:val="00862332"/>
    <w:pPr>
      <w:keepNext/>
      <w:outlineLvl w:val="8"/>
    </w:pPr>
    <w:rPr>
      <w:rFonts w:ascii="Arial" w:hAnsi="Arial"/>
      <w:b/>
      <w:sz w:val="18"/>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862332"/>
    <w:rPr>
      <w:rFonts w:ascii="Arial" w:eastAsia="Times New Roman" w:hAnsi="Arial" w:cs="Times New Roman"/>
      <w:b/>
      <w:sz w:val="24"/>
      <w:szCs w:val="20"/>
      <w:lang w:val="es-ES_tradnl" w:eastAsia="es-ES"/>
    </w:rPr>
  </w:style>
  <w:style w:type="character" w:customStyle="1" w:styleId="Ttulo2Car">
    <w:name w:val="Título 2 Car"/>
    <w:aliases w:val="Edgar 2 Car,Título 2 -BCN Car"/>
    <w:basedOn w:val="Fuentedeprrafopredeter"/>
    <w:link w:val="Ttulo2"/>
    <w:rsid w:val="00862332"/>
    <w:rPr>
      <w:rFonts w:ascii="Arial" w:eastAsia="Times New Roman" w:hAnsi="Arial" w:cs="Times New Roman"/>
      <w:b/>
      <w:bCs/>
      <w:sz w:val="24"/>
      <w:szCs w:val="20"/>
      <w:lang w:val="es-ES_tradnl" w:eastAsia="es-ES"/>
    </w:rPr>
  </w:style>
  <w:style w:type="character" w:customStyle="1" w:styleId="Ttulo3Car">
    <w:name w:val="Título 3 Car"/>
    <w:basedOn w:val="Fuentedeprrafopredeter"/>
    <w:link w:val="Ttulo3"/>
    <w:rsid w:val="00862332"/>
    <w:rPr>
      <w:rFonts w:ascii="Arial" w:eastAsia="Times New Roman" w:hAnsi="Arial" w:cs="Times New Roman"/>
      <w:sz w:val="24"/>
      <w:szCs w:val="20"/>
      <w:lang w:val="es-ES_tradnl" w:eastAsia="es-ES"/>
    </w:rPr>
  </w:style>
  <w:style w:type="character" w:customStyle="1" w:styleId="Ttulo4Car">
    <w:name w:val="Título 4 Car"/>
    <w:basedOn w:val="Fuentedeprrafopredeter"/>
    <w:link w:val="Ttulo4"/>
    <w:rsid w:val="00862332"/>
    <w:rPr>
      <w:rFonts w:ascii="Arial" w:eastAsia="Times New Roman" w:hAnsi="Arial" w:cs="Times New Roman"/>
      <w:b/>
      <w:sz w:val="24"/>
      <w:szCs w:val="20"/>
      <w:lang w:val="es-ES_tradnl" w:eastAsia="es-ES"/>
    </w:rPr>
  </w:style>
  <w:style w:type="character" w:customStyle="1" w:styleId="Ttulo5Car">
    <w:name w:val="Título 5 Car"/>
    <w:basedOn w:val="Fuentedeprrafopredeter"/>
    <w:link w:val="Ttulo5"/>
    <w:rsid w:val="00862332"/>
    <w:rPr>
      <w:rFonts w:ascii="Times New Roman" w:eastAsia="Times New Roman" w:hAnsi="Times New Roman" w:cs="Times New Roman"/>
      <w:b/>
      <w:sz w:val="12"/>
      <w:szCs w:val="20"/>
      <w:lang w:val="es-ES_tradnl" w:eastAsia="es-ES"/>
    </w:rPr>
  </w:style>
  <w:style w:type="character" w:customStyle="1" w:styleId="Ttulo6Car">
    <w:name w:val="Título 6 Car"/>
    <w:basedOn w:val="Fuentedeprrafopredeter"/>
    <w:link w:val="Ttulo6"/>
    <w:rsid w:val="00862332"/>
    <w:rPr>
      <w:rFonts w:ascii="Tahoma" w:eastAsia="Times New Roman" w:hAnsi="Tahoma" w:cs="Times New Roman"/>
      <w:sz w:val="24"/>
      <w:szCs w:val="20"/>
      <w:lang w:val="es-ES_tradnl" w:eastAsia="es-ES"/>
    </w:rPr>
  </w:style>
  <w:style w:type="character" w:customStyle="1" w:styleId="Ttulo7Car">
    <w:name w:val="Título 7 Car"/>
    <w:basedOn w:val="Fuentedeprrafopredeter"/>
    <w:link w:val="Ttulo7"/>
    <w:rsid w:val="00862332"/>
    <w:rPr>
      <w:rFonts w:ascii="Arial" w:eastAsia="Times New Roman" w:hAnsi="Arial" w:cs="Times New Roman"/>
      <w:b/>
      <w:sz w:val="16"/>
      <w:szCs w:val="20"/>
      <w:lang w:val="es-ES" w:eastAsia="es-ES"/>
    </w:rPr>
  </w:style>
  <w:style w:type="character" w:customStyle="1" w:styleId="Ttulo8Car">
    <w:name w:val="Título 8 Car"/>
    <w:basedOn w:val="Fuentedeprrafopredeter"/>
    <w:link w:val="Ttulo8"/>
    <w:rsid w:val="00862332"/>
    <w:rPr>
      <w:rFonts w:ascii="Arial" w:eastAsia="Times New Roman" w:hAnsi="Arial" w:cs="Arial"/>
      <w:b/>
      <w:bCs/>
      <w:sz w:val="12"/>
      <w:szCs w:val="20"/>
      <w:lang w:val="es-MX" w:eastAsia="es-ES"/>
    </w:rPr>
  </w:style>
  <w:style w:type="character" w:customStyle="1" w:styleId="Ttulo9Car">
    <w:name w:val="Título 9 Car"/>
    <w:basedOn w:val="Fuentedeprrafopredeter"/>
    <w:link w:val="Ttulo9"/>
    <w:rsid w:val="00862332"/>
    <w:rPr>
      <w:rFonts w:ascii="Arial" w:eastAsia="Times New Roman" w:hAnsi="Arial" w:cs="Times New Roman"/>
      <w:b/>
      <w:sz w:val="18"/>
      <w:szCs w:val="20"/>
      <w:lang w:val="es-ES" w:eastAsia="es-ES"/>
    </w:rPr>
  </w:style>
  <w:style w:type="paragraph" w:styleId="Encabezado">
    <w:name w:val="header"/>
    <w:aliases w:val=" Car,Car,articulo"/>
    <w:basedOn w:val="Normal"/>
    <w:link w:val="EncabezadoCar"/>
    <w:uiPriority w:val="99"/>
    <w:rsid w:val="00862332"/>
    <w:pPr>
      <w:tabs>
        <w:tab w:val="center" w:pos="4252"/>
        <w:tab w:val="right" w:pos="8504"/>
      </w:tabs>
    </w:pPr>
  </w:style>
  <w:style w:type="character" w:customStyle="1" w:styleId="EncabezadoCar">
    <w:name w:val="Encabezado Car"/>
    <w:aliases w:val=" Car Car,Car Car,articulo Car"/>
    <w:basedOn w:val="Fuentedeprrafopredeter"/>
    <w:link w:val="Encabezado"/>
    <w:uiPriority w:val="99"/>
    <w:rsid w:val="00862332"/>
    <w:rPr>
      <w:rFonts w:ascii="Times New Roman" w:eastAsia="Times New Roman" w:hAnsi="Times New Roman" w:cs="Times New Roman"/>
      <w:sz w:val="20"/>
      <w:szCs w:val="20"/>
      <w:lang w:val="es-ES_tradnl" w:eastAsia="es-ES"/>
    </w:rPr>
  </w:style>
  <w:style w:type="paragraph" w:styleId="Piedepgina">
    <w:name w:val="footer"/>
    <w:basedOn w:val="Normal"/>
    <w:link w:val="PiedepginaCar"/>
    <w:semiHidden/>
    <w:rsid w:val="00862332"/>
    <w:pPr>
      <w:tabs>
        <w:tab w:val="center" w:pos="4252"/>
        <w:tab w:val="right" w:pos="8504"/>
      </w:tabs>
    </w:pPr>
  </w:style>
  <w:style w:type="character" w:customStyle="1" w:styleId="PiedepginaCar">
    <w:name w:val="Pie de página Car"/>
    <w:basedOn w:val="Fuentedeprrafopredeter"/>
    <w:link w:val="Piedepgina"/>
    <w:semiHidden/>
    <w:rsid w:val="00862332"/>
    <w:rPr>
      <w:rFonts w:ascii="Times New Roman" w:eastAsia="Times New Roman" w:hAnsi="Times New Roman" w:cs="Times New Roman"/>
      <w:sz w:val="20"/>
      <w:szCs w:val="20"/>
      <w:lang w:val="es-ES_tradnl" w:eastAsia="es-ES"/>
    </w:rPr>
  </w:style>
  <w:style w:type="paragraph" w:styleId="Mapadeldocumento">
    <w:name w:val="Document Map"/>
    <w:basedOn w:val="Normal"/>
    <w:link w:val="MapadeldocumentoCar"/>
    <w:semiHidden/>
    <w:rsid w:val="00862332"/>
    <w:pPr>
      <w:shd w:val="clear" w:color="auto" w:fill="000080"/>
    </w:pPr>
    <w:rPr>
      <w:rFonts w:ascii="Tahoma" w:hAnsi="Tahoma"/>
    </w:rPr>
  </w:style>
  <w:style w:type="character" w:customStyle="1" w:styleId="MapadeldocumentoCar">
    <w:name w:val="Mapa del documento Car"/>
    <w:basedOn w:val="Fuentedeprrafopredeter"/>
    <w:link w:val="Mapadeldocumento"/>
    <w:semiHidden/>
    <w:rsid w:val="00862332"/>
    <w:rPr>
      <w:rFonts w:ascii="Tahoma" w:eastAsia="Times New Roman" w:hAnsi="Tahoma" w:cs="Times New Roman"/>
      <w:sz w:val="20"/>
      <w:szCs w:val="20"/>
      <w:shd w:val="clear" w:color="auto" w:fill="000080"/>
      <w:lang w:val="es-ES_tradnl" w:eastAsia="es-ES"/>
    </w:rPr>
  </w:style>
  <w:style w:type="paragraph" w:styleId="Textodeglobo">
    <w:name w:val="Balloon Text"/>
    <w:basedOn w:val="Normal"/>
    <w:link w:val="TextodegloboCar"/>
    <w:rsid w:val="00862332"/>
    <w:rPr>
      <w:rFonts w:ascii="Tahoma" w:hAnsi="Tahoma" w:cs="Futura Bk BT"/>
      <w:sz w:val="16"/>
      <w:szCs w:val="16"/>
    </w:rPr>
  </w:style>
  <w:style w:type="character" w:customStyle="1" w:styleId="TextodegloboCar">
    <w:name w:val="Texto de globo Car"/>
    <w:basedOn w:val="Fuentedeprrafopredeter"/>
    <w:link w:val="Textodeglobo"/>
    <w:rsid w:val="00862332"/>
    <w:rPr>
      <w:rFonts w:ascii="Tahoma" w:eastAsia="Times New Roman" w:hAnsi="Tahoma" w:cs="Futura Bk BT"/>
      <w:sz w:val="16"/>
      <w:szCs w:val="16"/>
      <w:lang w:val="es-ES_tradnl" w:eastAsia="es-ES"/>
    </w:rPr>
  </w:style>
  <w:style w:type="character" w:styleId="Hipervnculo">
    <w:name w:val="Hyperlink"/>
    <w:basedOn w:val="Fuentedeprrafopredeter"/>
    <w:semiHidden/>
    <w:rsid w:val="00862332"/>
    <w:rPr>
      <w:color w:val="0000FF"/>
      <w:u w:val="single"/>
    </w:rPr>
  </w:style>
  <w:style w:type="paragraph" w:styleId="Sangradetextonormal">
    <w:name w:val="Body Text Indent"/>
    <w:basedOn w:val="Normal"/>
    <w:link w:val="SangradetextonormalCar"/>
    <w:semiHidden/>
    <w:rsid w:val="00862332"/>
    <w:pPr>
      <w:ind w:left="2835" w:hanging="2835"/>
    </w:pPr>
    <w:rPr>
      <w:rFonts w:ascii="Arial" w:hAnsi="Arial"/>
      <w:sz w:val="24"/>
      <w:lang w:val="es-MX"/>
    </w:rPr>
  </w:style>
  <w:style w:type="character" w:customStyle="1" w:styleId="SangradetextonormalCar">
    <w:name w:val="Sangría de texto normal Car"/>
    <w:basedOn w:val="Fuentedeprrafopredeter"/>
    <w:link w:val="Sangradetextonormal"/>
    <w:semiHidden/>
    <w:rsid w:val="00862332"/>
    <w:rPr>
      <w:rFonts w:ascii="Arial" w:eastAsia="Times New Roman" w:hAnsi="Arial" w:cs="Times New Roman"/>
      <w:sz w:val="24"/>
      <w:szCs w:val="20"/>
      <w:lang w:val="es-MX" w:eastAsia="es-ES"/>
    </w:rPr>
  </w:style>
  <w:style w:type="paragraph" w:styleId="Textoindependiente2">
    <w:name w:val="Body Text 2"/>
    <w:basedOn w:val="Normal"/>
    <w:link w:val="Textoindependiente2Car"/>
    <w:semiHidden/>
    <w:rsid w:val="00862332"/>
    <w:pPr>
      <w:jc w:val="both"/>
    </w:pPr>
    <w:rPr>
      <w:rFonts w:ascii="Arial" w:hAnsi="Arial"/>
      <w:sz w:val="24"/>
      <w:lang w:val="es-ES"/>
    </w:rPr>
  </w:style>
  <w:style w:type="character" w:customStyle="1" w:styleId="Textoindependiente2Car">
    <w:name w:val="Texto independiente 2 Car"/>
    <w:basedOn w:val="Fuentedeprrafopredeter"/>
    <w:link w:val="Textoindependiente2"/>
    <w:semiHidden/>
    <w:rsid w:val="00862332"/>
    <w:rPr>
      <w:rFonts w:ascii="Arial" w:eastAsia="Times New Roman" w:hAnsi="Arial" w:cs="Times New Roman"/>
      <w:sz w:val="24"/>
      <w:szCs w:val="20"/>
      <w:lang w:val="es-ES" w:eastAsia="es-ES"/>
    </w:rPr>
  </w:style>
  <w:style w:type="paragraph" w:styleId="Textoindependiente">
    <w:name w:val="Body Text"/>
    <w:basedOn w:val="Normal"/>
    <w:link w:val="TextoindependienteCar"/>
    <w:semiHidden/>
    <w:rsid w:val="00862332"/>
    <w:pPr>
      <w:tabs>
        <w:tab w:val="left" w:pos="5460"/>
      </w:tabs>
      <w:jc w:val="both"/>
    </w:pPr>
    <w:rPr>
      <w:rFonts w:ascii="Arial" w:hAnsi="Arial" w:cs="Arial"/>
      <w:sz w:val="22"/>
      <w:lang w:val="es-MX"/>
    </w:rPr>
  </w:style>
  <w:style w:type="character" w:customStyle="1" w:styleId="TextoindependienteCar">
    <w:name w:val="Texto independiente Car"/>
    <w:basedOn w:val="Fuentedeprrafopredeter"/>
    <w:link w:val="Textoindependiente"/>
    <w:semiHidden/>
    <w:rsid w:val="00862332"/>
    <w:rPr>
      <w:rFonts w:ascii="Arial" w:eastAsia="Times New Roman" w:hAnsi="Arial" w:cs="Arial"/>
      <w:szCs w:val="20"/>
      <w:lang w:val="es-MX" w:eastAsia="es-ES"/>
    </w:rPr>
  </w:style>
  <w:style w:type="paragraph" w:styleId="Textonotapie">
    <w:name w:val="footnote text"/>
    <w:aliases w:val="Footnote Text Char Char Char Char Char,Footnote Text Char Char Char Char,Footnote reference,FA Fu,Footnote Text Char Char Char,texto de nota al pie,Texto nota pie Car Car Car,Texto nota pie Car Car,Footnote Text,FA Fu C,Footnote Text Char"/>
    <w:basedOn w:val="Normal"/>
    <w:link w:val="TextonotapieCar"/>
    <w:uiPriority w:val="99"/>
    <w:qFormat/>
    <w:rsid w:val="00862332"/>
  </w:style>
  <w:style w:type="character" w:customStyle="1" w:styleId="TextonotapieCar">
    <w:name w:val="Texto nota pie Car"/>
    <w:aliases w:val="Footnote Text Char Char Char Char Char Car,Footnote Text Char Char Char Char Car,Footnote reference Car,FA Fu Car,Footnote Text Char Char Char Car,texto de nota al pie Car,Texto nota pie Car Car Car Car,Texto nota pie Car Car Car1"/>
    <w:basedOn w:val="Fuentedeprrafopredeter"/>
    <w:link w:val="Textonotapie"/>
    <w:uiPriority w:val="99"/>
    <w:qFormat/>
    <w:rsid w:val="00862332"/>
    <w:rPr>
      <w:rFonts w:ascii="Times New Roman" w:eastAsia="Times New Roman" w:hAnsi="Times New Roman" w:cs="Times New Roman"/>
      <w:sz w:val="20"/>
      <w:szCs w:val="20"/>
      <w:lang w:val="es-ES_tradnl" w:eastAsia="es-ES"/>
    </w:rPr>
  </w:style>
  <w:style w:type="character" w:styleId="Refdenotaalpie">
    <w:name w:val="footnote reference"/>
    <w:aliases w:val="Texto de nota al pie,Footnotes refss,Appel note de bas de page,Ref. de nota al pie 2,Ref,de nota al pie,FC,Appel note de bas de p,Pie de Página,referencia nota al pie,Nota de pie,Texto nota al pie,Texto de nota al pi,Footnote number"/>
    <w:basedOn w:val="Fuentedeprrafopredeter"/>
    <w:link w:val="Piedepagina"/>
    <w:uiPriority w:val="99"/>
    <w:qFormat/>
    <w:rsid w:val="00862332"/>
    <w:rPr>
      <w:vertAlign w:val="superscript"/>
    </w:rPr>
  </w:style>
  <w:style w:type="paragraph" w:styleId="NormalWeb">
    <w:name w:val="Normal (Web)"/>
    <w:basedOn w:val="Normal"/>
    <w:link w:val="NormalWebCar"/>
    <w:uiPriority w:val="99"/>
    <w:qFormat/>
    <w:rsid w:val="00862332"/>
    <w:pPr>
      <w:spacing w:before="100" w:beforeAutospacing="1" w:after="100" w:afterAutospacing="1"/>
    </w:pPr>
    <w:rPr>
      <w:rFonts w:ascii="Arial Unicode MS" w:eastAsia="Arial Unicode MS" w:hAnsi="Arial Unicode MS" w:cs="Tahoma"/>
      <w:sz w:val="24"/>
      <w:szCs w:val="24"/>
      <w:lang w:val="es-ES"/>
    </w:rPr>
  </w:style>
  <w:style w:type="paragraph" w:styleId="Textoindependiente3">
    <w:name w:val="Body Text 3"/>
    <w:basedOn w:val="Normal"/>
    <w:link w:val="Textoindependiente3Car"/>
    <w:semiHidden/>
    <w:rsid w:val="00862332"/>
    <w:pPr>
      <w:jc w:val="both"/>
    </w:pPr>
    <w:rPr>
      <w:rFonts w:ascii="Arial" w:hAnsi="Arial" w:cs="Arial"/>
      <w:sz w:val="24"/>
      <w:szCs w:val="24"/>
      <w:lang w:val="es-CO"/>
    </w:rPr>
  </w:style>
  <w:style w:type="character" w:customStyle="1" w:styleId="Textoindependiente3Car">
    <w:name w:val="Texto independiente 3 Car"/>
    <w:basedOn w:val="Fuentedeprrafopredeter"/>
    <w:link w:val="Textoindependiente3"/>
    <w:semiHidden/>
    <w:rsid w:val="00862332"/>
    <w:rPr>
      <w:rFonts w:ascii="Arial" w:eastAsia="Times New Roman" w:hAnsi="Arial" w:cs="Arial"/>
      <w:sz w:val="24"/>
      <w:szCs w:val="24"/>
      <w:lang w:eastAsia="es-ES"/>
    </w:rPr>
  </w:style>
  <w:style w:type="character" w:styleId="Hipervnculovisitado">
    <w:name w:val="FollowedHyperlink"/>
    <w:basedOn w:val="Fuentedeprrafopredeter"/>
    <w:semiHidden/>
    <w:rsid w:val="00862332"/>
    <w:rPr>
      <w:color w:val="800080"/>
      <w:u w:val="single"/>
    </w:rPr>
  </w:style>
  <w:style w:type="paragraph" w:customStyle="1" w:styleId="Textoindependiente21">
    <w:name w:val="Texto independiente 21"/>
    <w:basedOn w:val="Normal"/>
    <w:rsid w:val="00862332"/>
    <w:rPr>
      <w:rFonts w:ascii="Arial" w:hAnsi="Arial"/>
      <w:b/>
      <w:color w:val="000000"/>
      <w:sz w:val="16"/>
      <w:lang w:val="es-ES"/>
    </w:rPr>
  </w:style>
  <w:style w:type="paragraph" w:customStyle="1" w:styleId="MARITZA3">
    <w:name w:val="MARITZA3"/>
    <w:rsid w:val="00862332"/>
    <w:pPr>
      <w:tabs>
        <w:tab w:val="left" w:pos="-720"/>
        <w:tab w:val="left" w:pos="0"/>
      </w:tabs>
      <w:spacing w:after="0" w:line="240" w:lineRule="auto"/>
      <w:jc w:val="both"/>
    </w:pPr>
    <w:rPr>
      <w:rFonts w:ascii="Times New Roman" w:eastAsia="Times New Roman" w:hAnsi="Times New Roman" w:cs="Times New Roman"/>
      <w:sz w:val="24"/>
      <w:szCs w:val="20"/>
      <w:lang w:val="en-US" w:eastAsia="es-ES"/>
    </w:rPr>
  </w:style>
  <w:style w:type="character" w:styleId="Refdecomentario">
    <w:name w:val="annotation reference"/>
    <w:basedOn w:val="Fuentedeprrafopredeter"/>
    <w:uiPriority w:val="99"/>
    <w:semiHidden/>
    <w:rsid w:val="00862332"/>
    <w:rPr>
      <w:sz w:val="16"/>
      <w:szCs w:val="16"/>
    </w:rPr>
  </w:style>
  <w:style w:type="paragraph" w:styleId="Textocomentario">
    <w:name w:val="annotation text"/>
    <w:basedOn w:val="Normal"/>
    <w:link w:val="TextocomentarioCar"/>
    <w:uiPriority w:val="99"/>
    <w:semiHidden/>
    <w:rsid w:val="00862332"/>
    <w:rPr>
      <w:lang w:val="es-ES"/>
    </w:rPr>
  </w:style>
  <w:style w:type="character" w:customStyle="1" w:styleId="TextocomentarioCar">
    <w:name w:val="Texto comentario Car"/>
    <w:basedOn w:val="Fuentedeprrafopredeter"/>
    <w:link w:val="Textocomentario"/>
    <w:uiPriority w:val="99"/>
    <w:semiHidden/>
    <w:rsid w:val="00862332"/>
    <w:rPr>
      <w:rFonts w:ascii="Times New Roman" w:eastAsia="Times New Roman" w:hAnsi="Times New Roman" w:cs="Times New Roman"/>
      <w:sz w:val="20"/>
      <w:szCs w:val="20"/>
      <w:lang w:val="es-ES" w:eastAsia="es-ES"/>
    </w:rPr>
  </w:style>
  <w:style w:type="paragraph" w:styleId="Textodebloque">
    <w:name w:val="Block Text"/>
    <w:basedOn w:val="Normal"/>
    <w:semiHidden/>
    <w:rsid w:val="00862332"/>
    <w:pPr>
      <w:ind w:left="284" w:right="335"/>
      <w:jc w:val="both"/>
    </w:pPr>
    <w:rPr>
      <w:rFonts w:ascii="Arial" w:hAnsi="Arial" w:cs="Arial"/>
      <w:sz w:val="22"/>
    </w:rPr>
  </w:style>
  <w:style w:type="paragraph" w:customStyle="1" w:styleId="Direccininterior">
    <w:name w:val="Dirección interior"/>
    <w:basedOn w:val="Normal"/>
    <w:rsid w:val="00862332"/>
    <w:pPr>
      <w:spacing w:line="220" w:lineRule="atLeast"/>
      <w:jc w:val="both"/>
    </w:pPr>
    <w:rPr>
      <w:rFonts w:ascii="Arial" w:eastAsia="Batang" w:hAnsi="Arial"/>
      <w:spacing w:val="-5"/>
      <w:lang w:val="es-ES" w:eastAsia="en-US"/>
    </w:rPr>
  </w:style>
  <w:style w:type="paragraph" w:styleId="Ttulo">
    <w:name w:val="Title"/>
    <w:basedOn w:val="Normal"/>
    <w:link w:val="TtuloCar"/>
    <w:qFormat/>
    <w:rsid w:val="00862332"/>
    <w:pPr>
      <w:suppressAutoHyphens/>
      <w:jc w:val="center"/>
    </w:pPr>
    <w:rPr>
      <w:rFonts w:ascii="Arial" w:hAnsi="Arial" w:cs="Arial"/>
      <w:b/>
      <w:sz w:val="22"/>
      <w:lang w:val="es-MX"/>
    </w:rPr>
  </w:style>
  <w:style w:type="character" w:customStyle="1" w:styleId="TtuloCar">
    <w:name w:val="Título Car"/>
    <w:basedOn w:val="Fuentedeprrafopredeter"/>
    <w:link w:val="Ttulo"/>
    <w:rsid w:val="00862332"/>
    <w:rPr>
      <w:rFonts w:ascii="Arial" w:eastAsia="Times New Roman" w:hAnsi="Arial" w:cs="Arial"/>
      <w:b/>
      <w:szCs w:val="20"/>
      <w:lang w:val="es-MX" w:eastAsia="es-ES"/>
    </w:rPr>
  </w:style>
  <w:style w:type="paragraph" w:styleId="Sangra2detindependiente">
    <w:name w:val="Body Text Indent 2"/>
    <w:basedOn w:val="Normal"/>
    <w:link w:val="Sangra2detindependienteCar"/>
    <w:semiHidden/>
    <w:rsid w:val="00862332"/>
    <w:pPr>
      <w:ind w:left="6379" w:hanging="6379"/>
    </w:pPr>
    <w:rPr>
      <w:rFonts w:ascii="Arial" w:hAnsi="Arial" w:cs="Arial"/>
      <w:bCs/>
      <w:sz w:val="24"/>
      <w:lang w:val="es-MX"/>
    </w:rPr>
  </w:style>
  <w:style w:type="character" w:customStyle="1" w:styleId="Sangra2detindependienteCar">
    <w:name w:val="Sangría 2 de t. independiente Car"/>
    <w:basedOn w:val="Fuentedeprrafopredeter"/>
    <w:link w:val="Sangra2detindependiente"/>
    <w:semiHidden/>
    <w:rsid w:val="00862332"/>
    <w:rPr>
      <w:rFonts w:ascii="Arial" w:eastAsia="Times New Roman" w:hAnsi="Arial" w:cs="Arial"/>
      <w:bCs/>
      <w:sz w:val="24"/>
      <w:szCs w:val="20"/>
      <w:lang w:val="es-MX" w:eastAsia="es-ES"/>
    </w:rPr>
  </w:style>
  <w:style w:type="paragraph" w:customStyle="1" w:styleId="xl38">
    <w:name w:val="xl38"/>
    <w:basedOn w:val="Normal"/>
    <w:rsid w:val="00862332"/>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sz w:val="24"/>
      <w:szCs w:val="24"/>
      <w:lang w:val="es-ES"/>
    </w:rPr>
  </w:style>
  <w:style w:type="paragraph" w:styleId="Prrafodelista">
    <w:name w:val="List Paragraph"/>
    <w:aliases w:val="HOJA,Bolita,Párrafo de lista4,BOLADEF,Párrafo de lista3,Párrafo de lista21,BOLA,Nivel 1 OS,Colorful List Accent 1,Colorful List - Accent 11,NORMAL,Elabora,titulo 3,Outline AEH,P?rrafo de lista,P?rrafo de lista4,lp1,TOC style,Bullet OSM"/>
    <w:basedOn w:val="Normal"/>
    <w:link w:val="PrrafodelistaCar"/>
    <w:uiPriority w:val="34"/>
    <w:qFormat/>
    <w:rsid w:val="00862332"/>
    <w:pPr>
      <w:ind w:left="720"/>
      <w:contextualSpacing/>
    </w:pPr>
    <w:rPr>
      <w:sz w:val="24"/>
      <w:szCs w:val="24"/>
      <w:lang w:val="es-ES"/>
    </w:rPr>
  </w:style>
  <w:style w:type="table" w:styleId="Tablaconcuadrcula">
    <w:name w:val="Table Grid"/>
    <w:basedOn w:val="Tablanormal"/>
    <w:uiPriority w:val="59"/>
    <w:rsid w:val="00862332"/>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862332"/>
    <w:pPr>
      <w:spacing w:after="0" w:line="240" w:lineRule="auto"/>
    </w:pPr>
    <w:rPr>
      <w:rFonts w:ascii="Times New Roman" w:eastAsia="Times New Roman" w:hAnsi="Times New Roman" w:cs="Times New Roman"/>
      <w:sz w:val="20"/>
      <w:szCs w:val="20"/>
      <w:lang w:val="es-ES_tradnl" w:eastAsia="es-ES"/>
    </w:rPr>
  </w:style>
  <w:style w:type="paragraph" w:customStyle="1" w:styleId="Estilo">
    <w:name w:val="Estilo"/>
    <w:rsid w:val="00862332"/>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chalo">
    <w:name w:val="chalo"/>
    <w:basedOn w:val="Normal"/>
    <w:link w:val="chaloCar"/>
    <w:qFormat/>
    <w:rsid w:val="00862332"/>
    <w:pPr>
      <w:jc w:val="both"/>
    </w:pPr>
    <w:rPr>
      <w:sz w:val="24"/>
      <w:szCs w:val="24"/>
      <w:lang w:val="es-ES"/>
    </w:rPr>
  </w:style>
  <w:style w:type="character" w:customStyle="1" w:styleId="chaloCar">
    <w:name w:val="chalo Car"/>
    <w:basedOn w:val="Fuentedeprrafopredeter"/>
    <w:link w:val="chalo"/>
    <w:rsid w:val="00862332"/>
    <w:rPr>
      <w:rFonts w:ascii="Times New Roman" w:eastAsia="Times New Roman" w:hAnsi="Times New Roman" w:cs="Times New Roman"/>
      <w:sz w:val="24"/>
      <w:szCs w:val="24"/>
      <w:lang w:val="es-ES" w:eastAsia="es-ES"/>
    </w:rPr>
  </w:style>
  <w:style w:type="character" w:customStyle="1" w:styleId="estilo1461">
    <w:name w:val="estilo1461"/>
    <w:rsid w:val="00862332"/>
    <w:rPr>
      <w:sz w:val="17"/>
      <w:szCs w:val="17"/>
    </w:rPr>
  </w:style>
  <w:style w:type="character" w:customStyle="1" w:styleId="apple-converted-space">
    <w:name w:val="apple-converted-space"/>
    <w:basedOn w:val="Fuentedeprrafopredeter"/>
    <w:rsid w:val="00862332"/>
  </w:style>
  <w:style w:type="character" w:styleId="Fuerte">
    <w:name w:val="Strong"/>
    <w:basedOn w:val="Fuentedeprrafopredeter"/>
    <w:uiPriority w:val="22"/>
    <w:qFormat/>
    <w:rsid w:val="00862332"/>
    <w:rPr>
      <w:b/>
      <w:bCs/>
    </w:rPr>
  </w:style>
  <w:style w:type="paragraph" w:styleId="Asuntodelcomentario">
    <w:name w:val="annotation subject"/>
    <w:basedOn w:val="Textocomentario"/>
    <w:next w:val="Textocomentario"/>
    <w:link w:val="AsuntodelcomentarioCar"/>
    <w:uiPriority w:val="99"/>
    <w:semiHidden/>
    <w:unhideWhenUsed/>
    <w:rsid w:val="00862332"/>
    <w:rPr>
      <w:b/>
      <w:bCs/>
      <w:lang w:val="es-ES_tradnl"/>
    </w:rPr>
  </w:style>
  <w:style w:type="character" w:customStyle="1" w:styleId="AsuntodelcomentarioCar">
    <w:name w:val="Asunto del comentario Car"/>
    <w:basedOn w:val="TextocomentarioCar"/>
    <w:link w:val="Asuntodelcomentario"/>
    <w:uiPriority w:val="99"/>
    <w:semiHidden/>
    <w:rsid w:val="00862332"/>
    <w:rPr>
      <w:rFonts w:ascii="Times New Roman" w:eastAsia="Times New Roman" w:hAnsi="Times New Roman" w:cs="Times New Roman"/>
      <w:b/>
      <w:bCs/>
      <w:sz w:val="20"/>
      <w:szCs w:val="20"/>
      <w:lang w:val="es-ES_tradnl" w:eastAsia="es-ES"/>
    </w:rPr>
  </w:style>
  <w:style w:type="paragraph" w:customStyle="1" w:styleId="Default">
    <w:name w:val="Default"/>
    <w:rsid w:val="0086233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t1">
    <w:name w:val="st1"/>
    <w:basedOn w:val="Fuentedeprrafopredeter"/>
    <w:rsid w:val="00862332"/>
  </w:style>
  <w:style w:type="paragraph" w:customStyle="1" w:styleId="Citas">
    <w:name w:val="Citas"/>
    <w:basedOn w:val="Normal"/>
    <w:qFormat/>
    <w:rsid w:val="007156C8"/>
    <w:pPr>
      <w:overflowPunct w:val="0"/>
      <w:autoSpaceDE w:val="0"/>
      <w:autoSpaceDN w:val="0"/>
      <w:adjustRightInd w:val="0"/>
      <w:jc w:val="both"/>
      <w:textAlignment w:val="baseline"/>
    </w:pPr>
    <w:rPr>
      <w:rFonts w:ascii="Arial" w:hAnsi="Arial"/>
    </w:rPr>
  </w:style>
  <w:style w:type="paragraph" w:customStyle="1" w:styleId="Textodebloque1">
    <w:name w:val="Texto de bloque1"/>
    <w:basedOn w:val="Normal"/>
    <w:link w:val="BlockTextCar"/>
    <w:qFormat/>
    <w:rsid w:val="0029054F"/>
    <w:pPr>
      <w:overflowPunct w:val="0"/>
      <w:autoSpaceDE w:val="0"/>
      <w:autoSpaceDN w:val="0"/>
      <w:adjustRightInd w:val="0"/>
      <w:ind w:left="851" w:right="851" w:firstLine="567"/>
      <w:jc w:val="both"/>
      <w:textAlignment w:val="baseline"/>
    </w:pPr>
    <w:rPr>
      <w:rFonts w:ascii="Century Gothic" w:eastAsia="Calibri" w:hAnsi="Century Gothic" w:cs="Arial"/>
      <w:sz w:val="22"/>
      <w:szCs w:val="24"/>
      <w:lang w:val="es-ES"/>
    </w:rPr>
  </w:style>
  <w:style w:type="character" w:customStyle="1" w:styleId="BlockTextCar">
    <w:name w:val="Block Text Car"/>
    <w:link w:val="Textodebloque1"/>
    <w:rsid w:val="0029054F"/>
    <w:rPr>
      <w:rFonts w:ascii="Century Gothic" w:eastAsia="Calibri" w:hAnsi="Century Gothic" w:cs="Arial"/>
      <w:szCs w:val="24"/>
      <w:lang w:val="es-ES" w:eastAsia="es-ES"/>
    </w:rPr>
  </w:style>
  <w:style w:type="paragraph" w:styleId="Revisin">
    <w:name w:val="Revision"/>
    <w:hidden/>
    <w:uiPriority w:val="99"/>
    <w:semiHidden/>
    <w:rsid w:val="0014456E"/>
    <w:pPr>
      <w:spacing w:after="0" w:line="240" w:lineRule="auto"/>
    </w:pPr>
    <w:rPr>
      <w:rFonts w:ascii="Times New Roman" w:eastAsia="Times New Roman" w:hAnsi="Times New Roman" w:cs="Times New Roman"/>
      <w:sz w:val="20"/>
      <w:szCs w:val="20"/>
      <w:lang w:val="es-ES_tradnl" w:eastAsia="es-ES"/>
    </w:rPr>
  </w:style>
  <w:style w:type="paragraph" w:customStyle="1" w:styleId="Cuadrculamedia21">
    <w:name w:val="Cuadrícula media 21"/>
    <w:uiPriority w:val="1"/>
    <w:qFormat/>
    <w:rsid w:val="003A78DF"/>
    <w:pPr>
      <w:spacing w:after="0" w:line="240" w:lineRule="auto"/>
    </w:pPr>
    <w:rPr>
      <w:rFonts w:ascii="Arial" w:eastAsia="Times New Roman" w:hAnsi="Arial" w:cs="Times New Roman"/>
      <w:sz w:val="24"/>
      <w:szCs w:val="20"/>
      <w:lang w:eastAsia="es-ES"/>
    </w:rPr>
  </w:style>
  <w:style w:type="character" w:customStyle="1" w:styleId="m-494271627452493948gmail-msofootnotereference">
    <w:name w:val="m_-494271627452493948gmail-msofootnotereference"/>
    <w:basedOn w:val="Fuentedeprrafopredeter"/>
    <w:rsid w:val="00EF5257"/>
  </w:style>
  <w:style w:type="character" w:customStyle="1" w:styleId="m-494271627452493948gmail-apple-converted-space">
    <w:name w:val="m_-494271627452493948gmail-apple-converted-space"/>
    <w:basedOn w:val="Fuentedeprrafopredeter"/>
    <w:rsid w:val="00EF5257"/>
  </w:style>
  <w:style w:type="character" w:customStyle="1" w:styleId="m5502746492832004765gmail-msofootnotereference">
    <w:name w:val="m_5502746492832004765gmail-msofootnotereference"/>
    <w:basedOn w:val="Fuentedeprrafopredeter"/>
    <w:rsid w:val="00764E1D"/>
  </w:style>
  <w:style w:type="character" w:customStyle="1" w:styleId="m5502746492832004765gmail-apple-converted-space">
    <w:name w:val="m_5502746492832004765gmail-apple-converted-space"/>
    <w:basedOn w:val="Fuentedeprrafopredeter"/>
    <w:rsid w:val="00764E1D"/>
  </w:style>
  <w:style w:type="character" w:customStyle="1" w:styleId="Mencinsinresolver1">
    <w:name w:val="Mención sin resolver1"/>
    <w:basedOn w:val="Fuentedeprrafopredeter"/>
    <w:uiPriority w:val="99"/>
    <w:semiHidden/>
    <w:unhideWhenUsed/>
    <w:rsid w:val="00FB001B"/>
    <w:rPr>
      <w:color w:val="605E5C"/>
      <w:shd w:val="clear" w:color="auto" w:fill="E1DFDD"/>
    </w:rPr>
  </w:style>
  <w:style w:type="paragraph" w:customStyle="1" w:styleId="xmsonormal">
    <w:name w:val="x_msonormal"/>
    <w:basedOn w:val="Normal"/>
    <w:rsid w:val="00863AEB"/>
    <w:pPr>
      <w:spacing w:before="100" w:beforeAutospacing="1" w:after="100" w:afterAutospacing="1"/>
    </w:pPr>
    <w:rPr>
      <w:sz w:val="24"/>
      <w:szCs w:val="24"/>
      <w:lang w:val="es-CO" w:eastAsia="es-CO"/>
    </w:rPr>
  </w:style>
  <w:style w:type="paragraph" w:customStyle="1" w:styleId="paragraph">
    <w:name w:val="paragraph"/>
    <w:basedOn w:val="Normal"/>
    <w:rsid w:val="00E151AD"/>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E151AD"/>
  </w:style>
  <w:style w:type="character" w:customStyle="1" w:styleId="eop">
    <w:name w:val="eop"/>
    <w:basedOn w:val="Fuentedeprrafopredeter"/>
    <w:rsid w:val="00E151AD"/>
  </w:style>
  <w:style w:type="character" w:customStyle="1" w:styleId="scxw30315961">
    <w:name w:val="scxw30315961"/>
    <w:basedOn w:val="Fuentedeprrafopredeter"/>
    <w:rsid w:val="00E151AD"/>
  </w:style>
  <w:style w:type="character" w:customStyle="1" w:styleId="scxw102962321">
    <w:name w:val="scxw102962321"/>
    <w:basedOn w:val="Fuentedeprrafopredeter"/>
    <w:rsid w:val="00A607C2"/>
  </w:style>
  <w:style w:type="character" w:customStyle="1" w:styleId="scxw62821255">
    <w:name w:val="scxw62821255"/>
    <w:basedOn w:val="Fuentedeprrafopredeter"/>
    <w:rsid w:val="00E66E52"/>
  </w:style>
  <w:style w:type="character" w:customStyle="1" w:styleId="scxw83573193">
    <w:name w:val="scxw83573193"/>
    <w:basedOn w:val="Fuentedeprrafopredeter"/>
    <w:rsid w:val="00E66E52"/>
  </w:style>
  <w:style w:type="character" w:customStyle="1" w:styleId="scxw30063708">
    <w:name w:val="scxw30063708"/>
    <w:basedOn w:val="Fuentedeprrafopredeter"/>
    <w:rsid w:val="00E66E52"/>
  </w:style>
  <w:style w:type="character" w:customStyle="1" w:styleId="xapple-converted-space">
    <w:name w:val="x_apple-converted-space"/>
    <w:basedOn w:val="Fuentedeprrafopredeter"/>
    <w:rsid w:val="0023058C"/>
  </w:style>
  <w:style w:type="character" w:customStyle="1" w:styleId="xbumpedfont15">
    <w:name w:val="x_bumpedfont15"/>
    <w:basedOn w:val="Fuentedeprrafopredeter"/>
    <w:rsid w:val="006223D6"/>
  </w:style>
  <w:style w:type="paragraph" w:customStyle="1" w:styleId="xxxmsonormal">
    <w:name w:val="x_xxmsonormal"/>
    <w:basedOn w:val="Normal"/>
    <w:rsid w:val="00A9331E"/>
    <w:pPr>
      <w:spacing w:before="100" w:beforeAutospacing="1" w:after="100" w:afterAutospacing="1"/>
    </w:pPr>
    <w:rPr>
      <w:sz w:val="24"/>
      <w:szCs w:val="24"/>
      <w:lang w:val="es-CO" w:eastAsia="es-CO"/>
    </w:rPr>
  </w:style>
  <w:style w:type="character" w:customStyle="1" w:styleId="xcontentpasted0">
    <w:name w:val="x_contentpasted0"/>
    <w:basedOn w:val="Fuentedeprrafopredeter"/>
    <w:rsid w:val="00A9331E"/>
  </w:style>
  <w:style w:type="character" w:customStyle="1" w:styleId="Mencinsinresolver2">
    <w:name w:val="Mención sin resolver2"/>
    <w:basedOn w:val="Fuentedeprrafopredeter"/>
    <w:uiPriority w:val="99"/>
    <w:semiHidden/>
    <w:unhideWhenUsed/>
    <w:rsid w:val="00A9331E"/>
    <w:rPr>
      <w:color w:val="605E5C"/>
      <w:shd w:val="clear" w:color="auto" w:fill="E1DFDD"/>
    </w:rPr>
  </w:style>
  <w:style w:type="paragraph" w:customStyle="1" w:styleId="Piedepagina">
    <w:name w:val="Pie de pagina"/>
    <w:basedOn w:val="Normal"/>
    <w:link w:val="Refdenotaalpie"/>
    <w:uiPriority w:val="99"/>
    <w:rsid w:val="00496788"/>
    <w:pPr>
      <w:spacing w:after="160" w:line="240" w:lineRule="exact"/>
    </w:pPr>
    <w:rPr>
      <w:rFonts w:asciiTheme="minorHAnsi" w:eastAsiaTheme="minorHAnsi" w:hAnsiTheme="minorHAnsi" w:cstheme="minorBidi"/>
      <w:sz w:val="22"/>
      <w:szCs w:val="22"/>
      <w:vertAlign w:val="superscript"/>
      <w:lang w:val="es-CO" w:eastAsia="en-US"/>
    </w:rPr>
  </w:style>
  <w:style w:type="character" w:customStyle="1" w:styleId="xmsofootnotereference">
    <w:name w:val="x_msofootnotereference"/>
    <w:basedOn w:val="Fuentedeprrafopredeter"/>
    <w:rsid w:val="008E07EB"/>
  </w:style>
  <w:style w:type="character" w:customStyle="1" w:styleId="Mencinsinresolver3">
    <w:name w:val="Mención sin resolver3"/>
    <w:basedOn w:val="Fuentedeprrafopredeter"/>
    <w:uiPriority w:val="99"/>
    <w:semiHidden/>
    <w:unhideWhenUsed/>
    <w:rsid w:val="007E10B5"/>
    <w:rPr>
      <w:color w:val="605E5C"/>
      <w:shd w:val="clear" w:color="auto" w:fill="E1DFDD"/>
    </w:rPr>
  </w:style>
  <w:style w:type="character" w:styleId="Mencinsinresolver">
    <w:name w:val="Unresolved Mention"/>
    <w:basedOn w:val="Fuentedeprrafopredeter"/>
    <w:uiPriority w:val="99"/>
    <w:semiHidden/>
    <w:unhideWhenUsed/>
    <w:rsid w:val="0070072B"/>
    <w:rPr>
      <w:color w:val="605E5C"/>
      <w:shd w:val="clear" w:color="auto" w:fill="E1DFDD"/>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NORMAL Car,Elabora Car,titulo 3 Car,Outline AEH Car"/>
    <w:link w:val="Prrafodelista"/>
    <w:qFormat/>
    <w:locked/>
    <w:rsid w:val="009566C0"/>
    <w:rPr>
      <w:rFonts w:ascii="Times New Roman" w:eastAsia="Times New Roman" w:hAnsi="Times New Roman" w:cs="Times New Roman"/>
      <w:sz w:val="24"/>
      <w:szCs w:val="24"/>
      <w:lang w:val="es-ES" w:eastAsia="es-ES"/>
    </w:rPr>
  </w:style>
  <w:style w:type="character" w:customStyle="1" w:styleId="NormalWebCar">
    <w:name w:val="Normal (Web) Car"/>
    <w:link w:val="NormalWeb"/>
    <w:uiPriority w:val="99"/>
    <w:locked/>
    <w:rsid w:val="009566C0"/>
    <w:rPr>
      <w:rFonts w:ascii="Arial Unicode MS" w:eastAsia="Arial Unicode MS" w:hAnsi="Arial Unicode MS" w:cs="Tahoma"/>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70709">
      <w:bodyDiv w:val="1"/>
      <w:marLeft w:val="0"/>
      <w:marRight w:val="0"/>
      <w:marTop w:val="0"/>
      <w:marBottom w:val="0"/>
      <w:divBdr>
        <w:top w:val="none" w:sz="0" w:space="0" w:color="auto"/>
        <w:left w:val="none" w:sz="0" w:space="0" w:color="auto"/>
        <w:bottom w:val="none" w:sz="0" w:space="0" w:color="auto"/>
        <w:right w:val="none" w:sz="0" w:space="0" w:color="auto"/>
      </w:divBdr>
    </w:div>
    <w:div w:id="76633960">
      <w:bodyDiv w:val="1"/>
      <w:marLeft w:val="0"/>
      <w:marRight w:val="0"/>
      <w:marTop w:val="0"/>
      <w:marBottom w:val="0"/>
      <w:divBdr>
        <w:top w:val="none" w:sz="0" w:space="0" w:color="auto"/>
        <w:left w:val="none" w:sz="0" w:space="0" w:color="auto"/>
        <w:bottom w:val="none" w:sz="0" w:space="0" w:color="auto"/>
        <w:right w:val="none" w:sz="0" w:space="0" w:color="auto"/>
      </w:divBdr>
    </w:div>
    <w:div w:id="76951465">
      <w:bodyDiv w:val="1"/>
      <w:marLeft w:val="0"/>
      <w:marRight w:val="0"/>
      <w:marTop w:val="0"/>
      <w:marBottom w:val="0"/>
      <w:divBdr>
        <w:top w:val="none" w:sz="0" w:space="0" w:color="auto"/>
        <w:left w:val="none" w:sz="0" w:space="0" w:color="auto"/>
        <w:bottom w:val="none" w:sz="0" w:space="0" w:color="auto"/>
        <w:right w:val="none" w:sz="0" w:space="0" w:color="auto"/>
      </w:divBdr>
      <w:divsChild>
        <w:div w:id="236793893">
          <w:marLeft w:val="0"/>
          <w:marRight w:val="0"/>
          <w:marTop w:val="0"/>
          <w:marBottom w:val="0"/>
          <w:divBdr>
            <w:top w:val="none" w:sz="0" w:space="0" w:color="auto"/>
            <w:left w:val="none" w:sz="0" w:space="0" w:color="auto"/>
            <w:bottom w:val="none" w:sz="0" w:space="0" w:color="auto"/>
            <w:right w:val="none" w:sz="0" w:space="0" w:color="auto"/>
          </w:divBdr>
        </w:div>
        <w:div w:id="408432644">
          <w:marLeft w:val="0"/>
          <w:marRight w:val="0"/>
          <w:marTop w:val="0"/>
          <w:marBottom w:val="0"/>
          <w:divBdr>
            <w:top w:val="none" w:sz="0" w:space="0" w:color="auto"/>
            <w:left w:val="none" w:sz="0" w:space="0" w:color="auto"/>
            <w:bottom w:val="none" w:sz="0" w:space="0" w:color="auto"/>
            <w:right w:val="none" w:sz="0" w:space="0" w:color="auto"/>
          </w:divBdr>
        </w:div>
      </w:divsChild>
    </w:div>
    <w:div w:id="109590827">
      <w:bodyDiv w:val="1"/>
      <w:marLeft w:val="0"/>
      <w:marRight w:val="0"/>
      <w:marTop w:val="0"/>
      <w:marBottom w:val="0"/>
      <w:divBdr>
        <w:top w:val="none" w:sz="0" w:space="0" w:color="auto"/>
        <w:left w:val="none" w:sz="0" w:space="0" w:color="auto"/>
        <w:bottom w:val="none" w:sz="0" w:space="0" w:color="auto"/>
        <w:right w:val="none" w:sz="0" w:space="0" w:color="auto"/>
      </w:divBdr>
    </w:div>
    <w:div w:id="161118393">
      <w:bodyDiv w:val="1"/>
      <w:marLeft w:val="0"/>
      <w:marRight w:val="0"/>
      <w:marTop w:val="0"/>
      <w:marBottom w:val="0"/>
      <w:divBdr>
        <w:top w:val="none" w:sz="0" w:space="0" w:color="auto"/>
        <w:left w:val="none" w:sz="0" w:space="0" w:color="auto"/>
        <w:bottom w:val="none" w:sz="0" w:space="0" w:color="auto"/>
        <w:right w:val="none" w:sz="0" w:space="0" w:color="auto"/>
      </w:divBdr>
    </w:div>
    <w:div w:id="165095921">
      <w:bodyDiv w:val="1"/>
      <w:marLeft w:val="0"/>
      <w:marRight w:val="0"/>
      <w:marTop w:val="0"/>
      <w:marBottom w:val="0"/>
      <w:divBdr>
        <w:top w:val="none" w:sz="0" w:space="0" w:color="auto"/>
        <w:left w:val="none" w:sz="0" w:space="0" w:color="auto"/>
        <w:bottom w:val="none" w:sz="0" w:space="0" w:color="auto"/>
        <w:right w:val="none" w:sz="0" w:space="0" w:color="auto"/>
      </w:divBdr>
      <w:divsChild>
        <w:div w:id="88282577">
          <w:marLeft w:val="0"/>
          <w:marRight w:val="0"/>
          <w:marTop w:val="0"/>
          <w:marBottom w:val="160"/>
          <w:divBdr>
            <w:top w:val="none" w:sz="0" w:space="0" w:color="auto"/>
            <w:left w:val="none" w:sz="0" w:space="0" w:color="auto"/>
            <w:bottom w:val="none" w:sz="0" w:space="0" w:color="auto"/>
            <w:right w:val="none" w:sz="0" w:space="0" w:color="auto"/>
          </w:divBdr>
        </w:div>
        <w:div w:id="90129677">
          <w:marLeft w:val="0"/>
          <w:marRight w:val="0"/>
          <w:marTop w:val="240"/>
          <w:marBottom w:val="240"/>
          <w:divBdr>
            <w:top w:val="none" w:sz="0" w:space="0" w:color="auto"/>
            <w:left w:val="none" w:sz="0" w:space="0" w:color="auto"/>
            <w:bottom w:val="none" w:sz="0" w:space="0" w:color="auto"/>
            <w:right w:val="none" w:sz="0" w:space="0" w:color="auto"/>
          </w:divBdr>
        </w:div>
        <w:div w:id="201332988">
          <w:marLeft w:val="0"/>
          <w:marRight w:val="0"/>
          <w:marTop w:val="0"/>
          <w:marBottom w:val="160"/>
          <w:divBdr>
            <w:top w:val="none" w:sz="0" w:space="0" w:color="auto"/>
            <w:left w:val="none" w:sz="0" w:space="0" w:color="auto"/>
            <w:bottom w:val="none" w:sz="0" w:space="0" w:color="auto"/>
            <w:right w:val="none" w:sz="0" w:space="0" w:color="auto"/>
          </w:divBdr>
        </w:div>
        <w:div w:id="332808077">
          <w:marLeft w:val="0"/>
          <w:marRight w:val="0"/>
          <w:marTop w:val="0"/>
          <w:marBottom w:val="160"/>
          <w:divBdr>
            <w:top w:val="none" w:sz="0" w:space="0" w:color="auto"/>
            <w:left w:val="none" w:sz="0" w:space="0" w:color="auto"/>
            <w:bottom w:val="none" w:sz="0" w:space="0" w:color="auto"/>
            <w:right w:val="none" w:sz="0" w:space="0" w:color="auto"/>
          </w:divBdr>
        </w:div>
        <w:div w:id="635912347">
          <w:marLeft w:val="0"/>
          <w:marRight w:val="0"/>
          <w:marTop w:val="0"/>
          <w:marBottom w:val="160"/>
          <w:divBdr>
            <w:top w:val="none" w:sz="0" w:space="0" w:color="auto"/>
            <w:left w:val="none" w:sz="0" w:space="0" w:color="auto"/>
            <w:bottom w:val="none" w:sz="0" w:space="0" w:color="auto"/>
            <w:right w:val="none" w:sz="0" w:space="0" w:color="auto"/>
          </w:divBdr>
        </w:div>
        <w:div w:id="644238688">
          <w:marLeft w:val="0"/>
          <w:marRight w:val="0"/>
          <w:marTop w:val="240"/>
          <w:marBottom w:val="240"/>
          <w:divBdr>
            <w:top w:val="none" w:sz="0" w:space="0" w:color="auto"/>
            <w:left w:val="none" w:sz="0" w:space="0" w:color="auto"/>
            <w:bottom w:val="none" w:sz="0" w:space="0" w:color="auto"/>
            <w:right w:val="none" w:sz="0" w:space="0" w:color="auto"/>
          </w:divBdr>
        </w:div>
        <w:div w:id="2132631452">
          <w:marLeft w:val="0"/>
          <w:marRight w:val="0"/>
          <w:marTop w:val="0"/>
          <w:marBottom w:val="160"/>
          <w:divBdr>
            <w:top w:val="none" w:sz="0" w:space="0" w:color="auto"/>
            <w:left w:val="none" w:sz="0" w:space="0" w:color="auto"/>
            <w:bottom w:val="none" w:sz="0" w:space="0" w:color="auto"/>
            <w:right w:val="none" w:sz="0" w:space="0" w:color="auto"/>
          </w:divBdr>
        </w:div>
      </w:divsChild>
    </w:div>
    <w:div w:id="206843718">
      <w:bodyDiv w:val="1"/>
      <w:marLeft w:val="0"/>
      <w:marRight w:val="0"/>
      <w:marTop w:val="0"/>
      <w:marBottom w:val="0"/>
      <w:divBdr>
        <w:top w:val="none" w:sz="0" w:space="0" w:color="auto"/>
        <w:left w:val="none" w:sz="0" w:space="0" w:color="auto"/>
        <w:bottom w:val="none" w:sz="0" w:space="0" w:color="auto"/>
        <w:right w:val="none" w:sz="0" w:space="0" w:color="auto"/>
      </w:divBdr>
    </w:div>
    <w:div w:id="209388966">
      <w:bodyDiv w:val="1"/>
      <w:marLeft w:val="0"/>
      <w:marRight w:val="0"/>
      <w:marTop w:val="0"/>
      <w:marBottom w:val="0"/>
      <w:divBdr>
        <w:top w:val="none" w:sz="0" w:space="0" w:color="auto"/>
        <w:left w:val="none" w:sz="0" w:space="0" w:color="auto"/>
        <w:bottom w:val="none" w:sz="0" w:space="0" w:color="auto"/>
        <w:right w:val="none" w:sz="0" w:space="0" w:color="auto"/>
      </w:divBdr>
    </w:div>
    <w:div w:id="220793801">
      <w:bodyDiv w:val="1"/>
      <w:marLeft w:val="0"/>
      <w:marRight w:val="0"/>
      <w:marTop w:val="0"/>
      <w:marBottom w:val="0"/>
      <w:divBdr>
        <w:top w:val="none" w:sz="0" w:space="0" w:color="auto"/>
        <w:left w:val="none" w:sz="0" w:space="0" w:color="auto"/>
        <w:bottom w:val="none" w:sz="0" w:space="0" w:color="auto"/>
        <w:right w:val="none" w:sz="0" w:space="0" w:color="auto"/>
      </w:divBdr>
    </w:div>
    <w:div w:id="284123352">
      <w:bodyDiv w:val="1"/>
      <w:marLeft w:val="0"/>
      <w:marRight w:val="0"/>
      <w:marTop w:val="0"/>
      <w:marBottom w:val="0"/>
      <w:divBdr>
        <w:top w:val="none" w:sz="0" w:space="0" w:color="auto"/>
        <w:left w:val="none" w:sz="0" w:space="0" w:color="auto"/>
        <w:bottom w:val="none" w:sz="0" w:space="0" w:color="auto"/>
        <w:right w:val="none" w:sz="0" w:space="0" w:color="auto"/>
      </w:divBdr>
    </w:div>
    <w:div w:id="288974980">
      <w:bodyDiv w:val="1"/>
      <w:marLeft w:val="0"/>
      <w:marRight w:val="0"/>
      <w:marTop w:val="0"/>
      <w:marBottom w:val="0"/>
      <w:divBdr>
        <w:top w:val="none" w:sz="0" w:space="0" w:color="auto"/>
        <w:left w:val="none" w:sz="0" w:space="0" w:color="auto"/>
        <w:bottom w:val="none" w:sz="0" w:space="0" w:color="auto"/>
        <w:right w:val="none" w:sz="0" w:space="0" w:color="auto"/>
      </w:divBdr>
    </w:div>
    <w:div w:id="344212328">
      <w:bodyDiv w:val="1"/>
      <w:marLeft w:val="0"/>
      <w:marRight w:val="0"/>
      <w:marTop w:val="0"/>
      <w:marBottom w:val="0"/>
      <w:divBdr>
        <w:top w:val="none" w:sz="0" w:space="0" w:color="auto"/>
        <w:left w:val="none" w:sz="0" w:space="0" w:color="auto"/>
        <w:bottom w:val="none" w:sz="0" w:space="0" w:color="auto"/>
        <w:right w:val="none" w:sz="0" w:space="0" w:color="auto"/>
      </w:divBdr>
      <w:divsChild>
        <w:div w:id="23603891">
          <w:marLeft w:val="0"/>
          <w:marRight w:val="0"/>
          <w:marTop w:val="0"/>
          <w:marBottom w:val="0"/>
          <w:divBdr>
            <w:top w:val="none" w:sz="0" w:space="0" w:color="auto"/>
            <w:left w:val="none" w:sz="0" w:space="0" w:color="auto"/>
            <w:bottom w:val="none" w:sz="0" w:space="0" w:color="auto"/>
            <w:right w:val="none" w:sz="0" w:space="0" w:color="auto"/>
          </w:divBdr>
        </w:div>
        <w:div w:id="523637521">
          <w:marLeft w:val="0"/>
          <w:marRight w:val="0"/>
          <w:marTop w:val="0"/>
          <w:marBottom w:val="0"/>
          <w:divBdr>
            <w:top w:val="none" w:sz="0" w:space="0" w:color="auto"/>
            <w:left w:val="none" w:sz="0" w:space="0" w:color="auto"/>
            <w:bottom w:val="none" w:sz="0" w:space="0" w:color="auto"/>
            <w:right w:val="none" w:sz="0" w:space="0" w:color="auto"/>
          </w:divBdr>
        </w:div>
        <w:div w:id="1194461408">
          <w:marLeft w:val="0"/>
          <w:marRight w:val="0"/>
          <w:marTop w:val="0"/>
          <w:marBottom w:val="0"/>
          <w:divBdr>
            <w:top w:val="none" w:sz="0" w:space="0" w:color="auto"/>
            <w:left w:val="none" w:sz="0" w:space="0" w:color="auto"/>
            <w:bottom w:val="none" w:sz="0" w:space="0" w:color="auto"/>
            <w:right w:val="none" w:sz="0" w:space="0" w:color="auto"/>
          </w:divBdr>
        </w:div>
        <w:div w:id="1940720014">
          <w:marLeft w:val="0"/>
          <w:marRight w:val="0"/>
          <w:marTop w:val="0"/>
          <w:marBottom w:val="0"/>
          <w:divBdr>
            <w:top w:val="none" w:sz="0" w:space="0" w:color="auto"/>
            <w:left w:val="none" w:sz="0" w:space="0" w:color="auto"/>
            <w:bottom w:val="none" w:sz="0" w:space="0" w:color="auto"/>
            <w:right w:val="none" w:sz="0" w:space="0" w:color="auto"/>
          </w:divBdr>
        </w:div>
      </w:divsChild>
    </w:div>
    <w:div w:id="370108520">
      <w:bodyDiv w:val="1"/>
      <w:marLeft w:val="0"/>
      <w:marRight w:val="0"/>
      <w:marTop w:val="0"/>
      <w:marBottom w:val="0"/>
      <w:divBdr>
        <w:top w:val="none" w:sz="0" w:space="0" w:color="auto"/>
        <w:left w:val="none" w:sz="0" w:space="0" w:color="auto"/>
        <w:bottom w:val="none" w:sz="0" w:space="0" w:color="auto"/>
        <w:right w:val="none" w:sz="0" w:space="0" w:color="auto"/>
      </w:divBdr>
    </w:div>
    <w:div w:id="416899686">
      <w:bodyDiv w:val="1"/>
      <w:marLeft w:val="0"/>
      <w:marRight w:val="0"/>
      <w:marTop w:val="0"/>
      <w:marBottom w:val="0"/>
      <w:divBdr>
        <w:top w:val="none" w:sz="0" w:space="0" w:color="auto"/>
        <w:left w:val="none" w:sz="0" w:space="0" w:color="auto"/>
        <w:bottom w:val="none" w:sz="0" w:space="0" w:color="auto"/>
        <w:right w:val="none" w:sz="0" w:space="0" w:color="auto"/>
      </w:divBdr>
    </w:div>
    <w:div w:id="424956875">
      <w:bodyDiv w:val="1"/>
      <w:marLeft w:val="0"/>
      <w:marRight w:val="0"/>
      <w:marTop w:val="0"/>
      <w:marBottom w:val="0"/>
      <w:divBdr>
        <w:top w:val="none" w:sz="0" w:space="0" w:color="auto"/>
        <w:left w:val="none" w:sz="0" w:space="0" w:color="auto"/>
        <w:bottom w:val="none" w:sz="0" w:space="0" w:color="auto"/>
        <w:right w:val="none" w:sz="0" w:space="0" w:color="auto"/>
      </w:divBdr>
    </w:div>
    <w:div w:id="437797437">
      <w:bodyDiv w:val="1"/>
      <w:marLeft w:val="0"/>
      <w:marRight w:val="0"/>
      <w:marTop w:val="0"/>
      <w:marBottom w:val="0"/>
      <w:divBdr>
        <w:top w:val="none" w:sz="0" w:space="0" w:color="auto"/>
        <w:left w:val="none" w:sz="0" w:space="0" w:color="auto"/>
        <w:bottom w:val="none" w:sz="0" w:space="0" w:color="auto"/>
        <w:right w:val="none" w:sz="0" w:space="0" w:color="auto"/>
      </w:divBdr>
    </w:div>
    <w:div w:id="440996592">
      <w:bodyDiv w:val="1"/>
      <w:marLeft w:val="0"/>
      <w:marRight w:val="0"/>
      <w:marTop w:val="0"/>
      <w:marBottom w:val="0"/>
      <w:divBdr>
        <w:top w:val="none" w:sz="0" w:space="0" w:color="auto"/>
        <w:left w:val="none" w:sz="0" w:space="0" w:color="auto"/>
        <w:bottom w:val="none" w:sz="0" w:space="0" w:color="auto"/>
        <w:right w:val="none" w:sz="0" w:space="0" w:color="auto"/>
      </w:divBdr>
    </w:div>
    <w:div w:id="472529571">
      <w:bodyDiv w:val="1"/>
      <w:marLeft w:val="0"/>
      <w:marRight w:val="0"/>
      <w:marTop w:val="0"/>
      <w:marBottom w:val="0"/>
      <w:divBdr>
        <w:top w:val="none" w:sz="0" w:space="0" w:color="auto"/>
        <w:left w:val="none" w:sz="0" w:space="0" w:color="auto"/>
        <w:bottom w:val="none" w:sz="0" w:space="0" w:color="auto"/>
        <w:right w:val="none" w:sz="0" w:space="0" w:color="auto"/>
      </w:divBdr>
    </w:div>
    <w:div w:id="534005411">
      <w:bodyDiv w:val="1"/>
      <w:marLeft w:val="0"/>
      <w:marRight w:val="0"/>
      <w:marTop w:val="0"/>
      <w:marBottom w:val="0"/>
      <w:divBdr>
        <w:top w:val="none" w:sz="0" w:space="0" w:color="auto"/>
        <w:left w:val="none" w:sz="0" w:space="0" w:color="auto"/>
        <w:bottom w:val="none" w:sz="0" w:space="0" w:color="auto"/>
        <w:right w:val="none" w:sz="0" w:space="0" w:color="auto"/>
      </w:divBdr>
    </w:div>
    <w:div w:id="544873640">
      <w:bodyDiv w:val="1"/>
      <w:marLeft w:val="0"/>
      <w:marRight w:val="0"/>
      <w:marTop w:val="0"/>
      <w:marBottom w:val="0"/>
      <w:divBdr>
        <w:top w:val="none" w:sz="0" w:space="0" w:color="auto"/>
        <w:left w:val="none" w:sz="0" w:space="0" w:color="auto"/>
        <w:bottom w:val="none" w:sz="0" w:space="0" w:color="auto"/>
        <w:right w:val="none" w:sz="0" w:space="0" w:color="auto"/>
      </w:divBdr>
    </w:div>
    <w:div w:id="621543928">
      <w:bodyDiv w:val="1"/>
      <w:marLeft w:val="0"/>
      <w:marRight w:val="0"/>
      <w:marTop w:val="0"/>
      <w:marBottom w:val="0"/>
      <w:divBdr>
        <w:top w:val="none" w:sz="0" w:space="0" w:color="auto"/>
        <w:left w:val="none" w:sz="0" w:space="0" w:color="auto"/>
        <w:bottom w:val="none" w:sz="0" w:space="0" w:color="auto"/>
        <w:right w:val="none" w:sz="0" w:space="0" w:color="auto"/>
      </w:divBdr>
    </w:div>
    <w:div w:id="672419960">
      <w:bodyDiv w:val="1"/>
      <w:marLeft w:val="0"/>
      <w:marRight w:val="0"/>
      <w:marTop w:val="0"/>
      <w:marBottom w:val="0"/>
      <w:divBdr>
        <w:top w:val="none" w:sz="0" w:space="0" w:color="auto"/>
        <w:left w:val="none" w:sz="0" w:space="0" w:color="auto"/>
        <w:bottom w:val="none" w:sz="0" w:space="0" w:color="auto"/>
        <w:right w:val="none" w:sz="0" w:space="0" w:color="auto"/>
      </w:divBdr>
    </w:div>
    <w:div w:id="706878777">
      <w:bodyDiv w:val="1"/>
      <w:marLeft w:val="0"/>
      <w:marRight w:val="0"/>
      <w:marTop w:val="0"/>
      <w:marBottom w:val="0"/>
      <w:divBdr>
        <w:top w:val="none" w:sz="0" w:space="0" w:color="auto"/>
        <w:left w:val="none" w:sz="0" w:space="0" w:color="auto"/>
        <w:bottom w:val="none" w:sz="0" w:space="0" w:color="auto"/>
        <w:right w:val="none" w:sz="0" w:space="0" w:color="auto"/>
      </w:divBdr>
    </w:div>
    <w:div w:id="733506904">
      <w:bodyDiv w:val="1"/>
      <w:marLeft w:val="0"/>
      <w:marRight w:val="0"/>
      <w:marTop w:val="0"/>
      <w:marBottom w:val="0"/>
      <w:divBdr>
        <w:top w:val="none" w:sz="0" w:space="0" w:color="auto"/>
        <w:left w:val="none" w:sz="0" w:space="0" w:color="auto"/>
        <w:bottom w:val="none" w:sz="0" w:space="0" w:color="auto"/>
        <w:right w:val="none" w:sz="0" w:space="0" w:color="auto"/>
      </w:divBdr>
    </w:div>
    <w:div w:id="804935327">
      <w:bodyDiv w:val="1"/>
      <w:marLeft w:val="0"/>
      <w:marRight w:val="0"/>
      <w:marTop w:val="0"/>
      <w:marBottom w:val="0"/>
      <w:divBdr>
        <w:top w:val="none" w:sz="0" w:space="0" w:color="auto"/>
        <w:left w:val="none" w:sz="0" w:space="0" w:color="auto"/>
        <w:bottom w:val="none" w:sz="0" w:space="0" w:color="auto"/>
        <w:right w:val="none" w:sz="0" w:space="0" w:color="auto"/>
      </w:divBdr>
    </w:div>
    <w:div w:id="821894908">
      <w:bodyDiv w:val="1"/>
      <w:marLeft w:val="0"/>
      <w:marRight w:val="0"/>
      <w:marTop w:val="0"/>
      <w:marBottom w:val="0"/>
      <w:divBdr>
        <w:top w:val="none" w:sz="0" w:space="0" w:color="auto"/>
        <w:left w:val="none" w:sz="0" w:space="0" w:color="auto"/>
        <w:bottom w:val="none" w:sz="0" w:space="0" w:color="auto"/>
        <w:right w:val="none" w:sz="0" w:space="0" w:color="auto"/>
      </w:divBdr>
    </w:div>
    <w:div w:id="857617591">
      <w:bodyDiv w:val="1"/>
      <w:marLeft w:val="0"/>
      <w:marRight w:val="0"/>
      <w:marTop w:val="0"/>
      <w:marBottom w:val="0"/>
      <w:divBdr>
        <w:top w:val="none" w:sz="0" w:space="0" w:color="auto"/>
        <w:left w:val="none" w:sz="0" w:space="0" w:color="auto"/>
        <w:bottom w:val="none" w:sz="0" w:space="0" w:color="auto"/>
        <w:right w:val="none" w:sz="0" w:space="0" w:color="auto"/>
      </w:divBdr>
    </w:div>
    <w:div w:id="865406996">
      <w:bodyDiv w:val="1"/>
      <w:marLeft w:val="0"/>
      <w:marRight w:val="0"/>
      <w:marTop w:val="0"/>
      <w:marBottom w:val="0"/>
      <w:divBdr>
        <w:top w:val="none" w:sz="0" w:space="0" w:color="auto"/>
        <w:left w:val="none" w:sz="0" w:space="0" w:color="auto"/>
        <w:bottom w:val="none" w:sz="0" w:space="0" w:color="auto"/>
        <w:right w:val="none" w:sz="0" w:space="0" w:color="auto"/>
      </w:divBdr>
    </w:div>
    <w:div w:id="877746145">
      <w:bodyDiv w:val="1"/>
      <w:marLeft w:val="0"/>
      <w:marRight w:val="0"/>
      <w:marTop w:val="0"/>
      <w:marBottom w:val="0"/>
      <w:divBdr>
        <w:top w:val="none" w:sz="0" w:space="0" w:color="auto"/>
        <w:left w:val="none" w:sz="0" w:space="0" w:color="auto"/>
        <w:bottom w:val="none" w:sz="0" w:space="0" w:color="auto"/>
        <w:right w:val="none" w:sz="0" w:space="0" w:color="auto"/>
      </w:divBdr>
    </w:div>
    <w:div w:id="911935601">
      <w:bodyDiv w:val="1"/>
      <w:marLeft w:val="0"/>
      <w:marRight w:val="0"/>
      <w:marTop w:val="0"/>
      <w:marBottom w:val="0"/>
      <w:divBdr>
        <w:top w:val="none" w:sz="0" w:space="0" w:color="auto"/>
        <w:left w:val="none" w:sz="0" w:space="0" w:color="auto"/>
        <w:bottom w:val="none" w:sz="0" w:space="0" w:color="auto"/>
        <w:right w:val="none" w:sz="0" w:space="0" w:color="auto"/>
      </w:divBdr>
    </w:div>
    <w:div w:id="966007673">
      <w:bodyDiv w:val="1"/>
      <w:marLeft w:val="0"/>
      <w:marRight w:val="0"/>
      <w:marTop w:val="0"/>
      <w:marBottom w:val="0"/>
      <w:divBdr>
        <w:top w:val="none" w:sz="0" w:space="0" w:color="auto"/>
        <w:left w:val="none" w:sz="0" w:space="0" w:color="auto"/>
        <w:bottom w:val="none" w:sz="0" w:space="0" w:color="auto"/>
        <w:right w:val="none" w:sz="0" w:space="0" w:color="auto"/>
      </w:divBdr>
      <w:divsChild>
        <w:div w:id="630405265">
          <w:marLeft w:val="0"/>
          <w:marRight w:val="0"/>
          <w:marTop w:val="0"/>
          <w:marBottom w:val="0"/>
          <w:divBdr>
            <w:top w:val="none" w:sz="0" w:space="0" w:color="auto"/>
            <w:left w:val="none" w:sz="0" w:space="0" w:color="auto"/>
            <w:bottom w:val="none" w:sz="0" w:space="0" w:color="auto"/>
            <w:right w:val="none" w:sz="0" w:space="0" w:color="auto"/>
          </w:divBdr>
        </w:div>
        <w:div w:id="641471597">
          <w:marLeft w:val="0"/>
          <w:marRight w:val="0"/>
          <w:marTop w:val="0"/>
          <w:marBottom w:val="0"/>
          <w:divBdr>
            <w:top w:val="none" w:sz="0" w:space="0" w:color="auto"/>
            <w:left w:val="none" w:sz="0" w:space="0" w:color="auto"/>
            <w:bottom w:val="none" w:sz="0" w:space="0" w:color="auto"/>
            <w:right w:val="none" w:sz="0" w:space="0" w:color="auto"/>
          </w:divBdr>
        </w:div>
      </w:divsChild>
    </w:div>
    <w:div w:id="1018700585">
      <w:bodyDiv w:val="1"/>
      <w:marLeft w:val="0"/>
      <w:marRight w:val="0"/>
      <w:marTop w:val="0"/>
      <w:marBottom w:val="0"/>
      <w:divBdr>
        <w:top w:val="none" w:sz="0" w:space="0" w:color="auto"/>
        <w:left w:val="none" w:sz="0" w:space="0" w:color="auto"/>
        <w:bottom w:val="none" w:sz="0" w:space="0" w:color="auto"/>
        <w:right w:val="none" w:sz="0" w:space="0" w:color="auto"/>
      </w:divBdr>
    </w:div>
    <w:div w:id="1065451399">
      <w:bodyDiv w:val="1"/>
      <w:marLeft w:val="0"/>
      <w:marRight w:val="0"/>
      <w:marTop w:val="0"/>
      <w:marBottom w:val="0"/>
      <w:divBdr>
        <w:top w:val="none" w:sz="0" w:space="0" w:color="auto"/>
        <w:left w:val="none" w:sz="0" w:space="0" w:color="auto"/>
        <w:bottom w:val="none" w:sz="0" w:space="0" w:color="auto"/>
        <w:right w:val="none" w:sz="0" w:space="0" w:color="auto"/>
      </w:divBdr>
    </w:div>
    <w:div w:id="1137069977">
      <w:bodyDiv w:val="1"/>
      <w:marLeft w:val="0"/>
      <w:marRight w:val="0"/>
      <w:marTop w:val="0"/>
      <w:marBottom w:val="0"/>
      <w:divBdr>
        <w:top w:val="none" w:sz="0" w:space="0" w:color="auto"/>
        <w:left w:val="none" w:sz="0" w:space="0" w:color="auto"/>
        <w:bottom w:val="none" w:sz="0" w:space="0" w:color="auto"/>
        <w:right w:val="none" w:sz="0" w:space="0" w:color="auto"/>
      </w:divBdr>
    </w:div>
    <w:div w:id="1176844724">
      <w:bodyDiv w:val="1"/>
      <w:marLeft w:val="0"/>
      <w:marRight w:val="0"/>
      <w:marTop w:val="0"/>
      <w:marBottom w:val="0"/>
      <w:divBdr>
        <w:top w:val="none" w:sz="0" w:space="0" w:color="auto"/>
        <w:left w:val="none" w:sz="0" w:space="0" w:color="auto"/>
        <w:bottom w:val="none" w:sz="0" w:space="0" w:color="auto"/>
        <w:right w:val="none" w:sz="0" w:space="0" w:color="auto"/>
      </w:divBdr>
    </w:div>
    <w:div w:id="1262226736">
      <w:bodyDiv w:val="1"/>
      <w:marLeft w:val="0"/>
      <w:marRight w:val="0"/>
      <w:marTop w:val="0"/>
      <w:marBottom w:val="0"/>
      <w:divBdr>
        <w:top w:val="none" w:sz="0" w:space="0" w:color="auto"/>
        <w:left w:val="none" w:sz="0" w:space="0" w:color="auto"/>
        <w:bottom w:val="none" w:sz="0" w:space="0" w:color="auto"/>
        <w:right w:val="none" w:sz="0" w:space="0" w:color="auto"/>
      </w:divBdr>
      <w:divsChild>
        <w:div w:id="1560239599">
          <w:marLeft w:val="0"/>
          <w:marRight w:val="0"/>
          <w:marTop w:val="0"/>
          <w:marBottom w:val="0"/>
          <w:divBdr>
            <w:top w:val="none" w:sz="0" w:space="0" w:color="auto"/>
            <w:left w:val="none" w:sz="0" w:space="0" w:color="auto"/>
            <w:bottom w:val="none" w:sz="0" w:space="0" w:color="auto"/>
            <w:right w:val="none" w:sz="0" w:space="0" w:color="auto"/>
          </w:divBdr>
        </w:div>
        <w:div w:id="1682657018">
          <w:marLeft w:val="0"/>
          <w:marRight w:val="0"/>
          <w:marTop w:val="0"/>
          <w:marBottom w:val="0"/>
          <w:divBdr>
            <w:top w:val="none" w:sz="0" w:space="0" w:color="auto"/>
            <w:left w:val="none" w:sz="0" w:space="0" w:color="auto"/>
            <w:bottom w:val="none" w:sz="0" w:space="0" w:color="auto"/>
            <w:right w:val="none" w:sz="0" w:space="0" w:color="auto"/>
          </w:divBdr>
        </w:div>
      </w:divsChild>
    </w:div>
    <w:div w:id="1297177778">
      <w:bodyDiv w:val="1"/>
      <w:marLeft w:val="0"/>
      <w:marRight w:val="0"/>
      <w:marTop w:val="0"/>
      <w:marBottom w:val="0"/>
      <w:divBdr>
        <w:top w:val="none" w:sz="0" w:space="0" w:color="auto"/>
        <w:left w:val="none" w:sz="0" w:space="0" w:color="auto"/>
        <w:bottom w:val="none" w:sz="0" w:space="0" w:color="auto"/>
        <w:right w:val="none" w:sz="0" w:space="0" w:color="auto"/>
      </w:divBdr>
    </w:div>
    <w:div w:id="1344555388">
      <w:bodyDiv w:val="1"/>
      <w:marLeft w:val="0"/>
      <w:marRight w:val="0"/>
      <w:marTop w:val="0"/>
      <w:marBottom w:val="0"/>
      <w:divBdr>
        <w:top w:val="none" w:sz="0" w:space="0" w:color="auto"/>
        <w:left w:val="none" w:sz="0" w:space="0" w:color="auto"/>
        <w:bottom w:val="none" w:sz="0" w:space="0" w:color="auto"/>
        <w:right w:val="none" w:sz="0" w:space="0" w:color="auto"/>
      </w:divBdr>
      <w:divsChild>
        <w:div w:id="88357854">
          <w:marLeft w:val="0"/>
          <w:marRight w:val="0"/>
          <w:marTop w:val="240"/>
          <w:marBottom w:val="240"/>
          <w:divBdr>
            <w:top w:val="none" w:sz="0" w:space="0" w:color="auto"/>
            <w:left w:val="none" w:sz="0" w:space="0" w:color="auto"/>
            <w:bottom w:val="none" w:sz="0" w:space="0" w:color="auto"/>
            <w:right w:val="none" w:sz="0" w:space="0" w:color="auto"/>
          </w:divBdr>
        </w:div>
        <w:div w:id="184250109">
          <w:marLeft w:val="0"/>
          <w:marRight w:val="0"/>
          <w:marTop w:val="240"/>
          <w:marBottom w:val="240"/>
          <w:divBdr>
            <w:top w:val="none" w:sz="0" w:space="0" w:color="auto"/>
            <w:left w:val="none" w:sz="0" w:space="0" w:color="auto"/>
            <w:bottom w:val="none" w:sz="0" w:space="0" w:color="auto"/>
            <w:right w:val="none" w:sz="0" w:space="0" w:color="auto"/>
          </w:divBdr>
        </w:div>
        <w:div w:id="420033323">
          <w:marLeft w:val="0"/>
          <w:marRight w:val="0"/>
          <w:marTop w:val="0"/>
          <w:marBottom w:val="160"/>
          <w:divBdr>
            <w:top w:val="none" w:sz="0" w:space="0" w:color="auto"/>
            <w:left w:val="none" w:sz="0" w:space="0" w:color="auto"/>
            <w:bottom w:val="none" w:sz="0" w:space="0" w:color="auto"/>
            <w:right w:val="none" w:sz="0" w:space="0" w:color="auto"/>
          </w:divBdr>
        </w:div>
        <w:div w:id="437990069">
          <w:marLeft w:val="0"/>
          <w:marRight w:val="0"/>
          <w:marTop w:val="0"/>
          <w:marBottom w:val="160"/>
          <w:divBdr>
            <w:top w:val="none" w:sz="0" w:space="0" w:color="auto"/>
            <w:left w:val="none" w:sz="0" w:space="0" w:color="auto"/>
            <w:bottom w:val="none" w:sz="0" w:space="0" w:color="auto"/>
            <w:right w:val="none" w:sz="0" w:space="0" w:color="auto"/>
          </w:divBdr>
        </w:div>
        <w:div w:id="571238204">
          <w:marLeft w:val="0"/>
          <w:marRight w:val="0"/>
          <w:marTop w:val="0"/>
          <w:marBottom w:val="160"/>
          <w:divBdr>
            <w:top w:val="none" w:sz="0" w:space="0" w:color="auto"/>
            <w:left w:val="none" w:sz="0" w:space="0" w:color="auto"/>
            <w:bottom w:val="none" w:sz="0" w:space="0" w:color="auto"/>
            <w:right w:val="none" w:sz="0" w:space="0" w:color="auto"/>
          </w:divBdr>
        </w:div>
        <w:div w:id="1329989543">
          <w:marLeft w:val="0"/>
          <w:marRight w:val="0"/>
          <w:marTop w:val="0"/>
          <w:marBottom w:val="160"/>
          <w:divBdr>
            <w:top w:val="none" w:sz="0" w:space="0" w:color="auto"/>
            <w:left w:val="none" w:sz="0" w:space="0" w:color="auto"/>
            <w:bottom w:val="none" w:sz="0" w:space="0" w:color="auto"/>
            <w:right w:val="none" w:sz="0" w:space="0" w:color="auto"/>
          </w:divBdr>
        </w:div>
        <w:div w:id="1516572223">
          <w:marLeft w:val="0"/>
          <w:marRight w:val="0"/>
          <w:marTop w:val="0"/>
          <w:marBottom w:val="160"/>
          <w:divBdr>
            <w:top w:val="none" w:sz="0" w:space="0" w:color="auto"/>
            <w:left w:val="none" w:sz="0" w:space="0" w:color="auto"/>
            <w:bottom w:val="none" w:sz="0" w:space="0" w:color="auto"/>
            <w:right w:val="none" w:sz="0" w:space="0" w:color="auto"/>
          </w:divBdr>
        </w:div>
      </w:divsChild>
    </w:div>
    <w:div w:id="1390417412">
      <w:bodyDiv w:val="1"/>
      <w:marLeft w:val="0"/>
      <w:marRight w:val="0"/>
      <w:marTop w:val="0"/>
      <w:marBottom w:val="0"/>
      <w:divBdr>
        <w:top w:val="none" w:sz="0" w:space="0" w:color="auto"/>
        <w:left w:val="none" w:sz="0" w:space="0" w:color="auto"/>
        <w:bottom w:val="none" w:sz="0" w:space="0" w:color="auto"/>
        <w:right w:val="none" w:sz="0" w:space="0" w:color="auto"/>
      </w:divBdr>
    </w:div>
    <w:div w:id="1408990980">
      <w:bodyDiv w:val="1"/>
      <w:marLeft w:val="0"/>
      <w:marRight w:val="0"/>
      <w:marTop w:val="0"/>
      <w:marBottom w:val="0"/>
      <w:divBdr>
        <w:top w:val="none" w:sz="0" w:space="0" w:color="auto"/>
        <w:left w:val="none" w:sz="0" w:space="0" w:color="auto"/>
        <w:bottom w:val="none" w:sz="0" w:space="0" w:color="auto"/>
        <w:right w:val="none" w:sz="0" w:space="0" w:color="auto"/>
      </w:divBdr>
    </w:div>
    <w:div w:id="1483160315">
      <w:bodyDiv w:val="1"/>
      <w:marLeft w:val="0"/>
      <w:marRight w:val="0"/>
      <w:marTop w:val="0"/>
      <w:marBottom w:val="0"/>
      <w:divBdr>
        <w:top w:val="none" w:sz="0" w:space="0" w:color="auto"/>
        <w:left w:val="none" w:sz="0" w:space="0" w:color="auto"/>
        <w:bottom w:val="none" w:sz="0" w:space="0" w:color="auto"/>
        <w:right w:val="none" w:sz="0" w:space="0" w:color="auto"/>
      </w:divBdr>
      <w:divsChild>
        <w:div w:id="832841670">
          <w:marLeft w:val="0"/>
          <w:marRight w:val="0"/>
          <w:marTop w:val="0"/>
          <w:marBottom w:val="160"/>
          <w:divBdr>
            <w:top w:val="none" w:sz="0" w:space="0" w:color="auto"/>
            <w:left w:val="none" w:sz="0" w:space="0" w:color="auto"/>
            <w:bottom w:val="none" w:sz="0" w:space="0" w:color="auto"/>
            <w:right w:val="none" w:sz="0" w:space="0" w:color="auto"/>
          </w:divBdr>
        </w:div>
        <w:div w:id="996543140">
          <w:marLeft w:val="0"/>
          <w:marRight w:val="0"/>
          <w:marTop w:val="240"/>
          <w:marBottom w:val="240"/>
          <w:divBdr>
            <w:top w:val="none" w:sz="0" w:space="0" w:color="auto"/>
            <w:left w:val="none" w:sz="0" w:space="0" w:color="auto"/>
            <w:bottom w:val="none" w:sz="0" w:space="0" w:color="auto"/>
            <w:right w:val="none" w:sz="0" w:space="0" w:color="auto"/>
          </w:divBdr>
        </w:div>
        <w:div w:id="1025206614">
          <w:marLeft w:val="0"/>
          <w:marRight w:val="0"/>
          <w:marTop w:val="0"/>
          <w:marBottom w:val="160"/>
          <w:divBdr>
            <w:top w:val="none" w:sz="0" w:space="0" w:color="auto"/>
            <w:left w:val="none" w:sz="0" w:space="0" w:color="auto"/>
            <w:bottom w:val="none" w:sz="0" w:space="0" w:color="auto"/>
            <w:right w:val="none" w:sz="0" w:space="0" w:color="auto"/>
          </w:divBdr>
        </w:div>
        <w:div w:id="1338314622">
          <w:marLeft w:val="0"/>
          <w:marRight w:val="0"/>
          <w:marTop w:val="0"/>
          <w:marBottom w:val="160"/>
          <w:divBdr>
            <w:top w:val="none" w:sz="0" w:space="0" w:color="auto"/>
            <w:left w:val="none" w:sz="0" w:space="0" w:color="auto"/>
            <w:bottom w:val="none" w:sz="0" w:space="0" w:color="auto"/>
            <w:right w:val="none" w:sz="0" w:space="0" w:color="auto"/>
          </w:divBdr>
        </w:div>
        <w:div w:id="1352412275">
          <w:marLeft w:val="0"/>
          <w:marRight w:val="0"/>
          <w:marTop w:val="240"/>
          <w:marBottom w:val="240"/>
          <w:divBdr>
            <w:top w:val="none" w:sz="0" w:space="0" w:color="auto"/>
            <w:left w:val="none" w:sz="0" w:space="0" w:color="auto"/>
            <w:bottom w:val="none" w:sz="0" w:space="0" w:color="auto"/>
            <w:right w:val="none" w:sz="0" w:space="0" w:color="auto"/>
          </w:divBdr>
        </w:div>
        <w:div w:id="1563951783">
          <w:marLeft w:val="0"/>
          <w:marRight w:val="0"/>
          <w:marTop w:val="0"/>
          <w:marBottom w:val="160"/>
          <w:divBdr>
            <w:top w:val="none" w:sz="0" w:space="0" w:color="auto"/>
            <w:left w:val="none" w:sz="0" w:space="0" w:color="auto"/>
            <w:bottom w:val="none" w:sz="0" w:space="0" w:color="auto"/>
            <w:right w:val="none" w:sz="0" w:space="0" w:color="auto"/>
          </w:divBdr>
        </w:div>
        <w:div w:id="2102678596">
          <w:marLeft w:val="0"/>
          <w:marRight w:val="0"/>
          <w:marTop w:val="0"/>
          <w:marBottom w:val="160"/>
          <w:divBdr>
            <w:top w:val="none" w:sz="0" w:space="0" w:color="auto"/>
            <w:left w:val="none" w:sz="0" w:space="0" w:color="auto"/>
            <w:bottom w:val="none" w:sz="0" w:space="0" w:color="auto"/>
            <w:right w:val="none" w:sz="0" w:space="0" w:color="auto"/>
          </w:divBdr>
        </w:div>
      </w:divsChild>
    </w:div>
    <w:div w:id="1486317684">
      <w:bodyDiv w:val="1"/>
      <w:marLeft w:val="0"/>
      <w:marRight w:val="0"/>
      <w:marTop w:val="0"/>
      <w:marBottom w:val="0"/>
      <w:divBdr>
        <w:top w:val="none" w:sz="0" w:space="0" w:color="auto"/>
        <w:left w:val="none" w:sz="0" w:space="0" w:color="auto"/>
        <w:bottom w:val="none" w:sz="0" w:space="0" w:color="auto"/>
        <w:right w:val="none" w:sz="0" w:space="0" w:color="auto"/>
      </w:divBdr>
    </w:div>
    <w:div w:id="1499147894">
      <w:bodyDiv w:val="1"/>
      <w:marLeft w:val="0"/>
      <w:marRight w:val="0"/>
      <w:marTop w:val="0"/>
      <w:marBottom w:val="0"/>
      <w:divBdr>
        <w:top w:val="none" w:sz="0" w:space="0" w:color="auto"/>
        <w:left w:val="none" w:sz="0" w:space="0" w:color="auto"/>
        <w:bottom w:val="none" w:sz="0" w:space="0" w:color="auto"/>
        <w:right w:val="none" w:sz="0" w:space="0" w:color="auto"/>
      </w:divBdr>
    </w:div>
    <w:div w:id="1560751777">
      <w:bodyDiv w:val="1"/>
      <w:marLeft w:val="0"/>
      <w:marRight w:val="0"/>
      <w:marTop w:val="0"/>
      <w:marBottom w:val="0"/>
      <w:divBdr>
        <w:top w:val="none" w:sz="0" w:space="0" w:color="auto"/>
        <w:left w:val="none" w:sz="0" w:space="0" w:color="auto"/>
        <w:bottom w:val="none" w:sz="0" w:space="0" w:color="auto"/>
        <w:right w:val="none" w:sz="0" w:space="0" w:color="auto"/>
      </w:divBdr>
    </w:div>
    <w:div w:id="1561669268">
      <w:bodyDiv w:val="1"/>
      <w:marLeft w:val="0"/>
      <w:marRight w:val="0"/>
      <w:marTop w:val="0"/>
      <w:marBottom w:val="0"/>
      <w:divBdr>
        <w:top w:val="none" w:sz="0" w:space="0" w:color="auto"/>
        <w:left w:val="none" w:sz="0" w:space="0" w:color="auto"/>
        <w:bottom w:val="none" w:sz="0" w:space="0" w:color="auto"/>
        <w:right w:val="none" w:sz="0" w:space="0" w:color="auto"/>
      </w:divBdr>
    </w:div>
    <w:div w:id="1591963133">
      <w:bodyDiv w:val="1"/>
      <w:marLeft w:val="0"/>
      <w:marRight w:val="0"/>
      <w:marTop w:val="0"/>
      <w:marBottom w:val="0"/>
      <w:divBdr>
        <w:top w:val="none" w:sz="0" w:space="0" w:color="auto"/>
        <w:left w:val="none" w:sz="0" w:space="0" w:color="auto"/>
        <w:bottom w:val="none" w:sz="0" w:space="0" w:color="auto"/>
        <w:right w:val="none" w:sz="0" w:space="0" w:color="auto"/>
      </w:divBdr>
    </w:div>
    <w:div w:id="1631743294">
      <w:bodyDiv w:val="1"/>
      <w:marLeft w:val="0"/>
      <w:marRight w:val="0"/>
      <w:marTop w:val="0"/>
      <w:marBottom w:val="0"/>
      <w:divBdr>
        <w:top w:val="none" w:sz="0" w:space="0" w:color="auto"/>
        <w:left w:val="none" w:sz="0" w:space="0" w:color="auto"/>
        <w:bottom w:val="none" w:sz="0" w:space="0" w:color="auto"/>
        <w:right w:val="none" w:sz="0" w:space="0" w:color="auto"/>
      </w:divBdr>
    </w:div>
    <w:div w:id="1640304614">
      <w:bodyDiv w:val="1"/>
      <w:marLeft w:val="0"/>
      <w:marRight w:val="0"/>
      <w:marTop w:val="0"/>
      <w:marBottom w:val="0"/>
      <w:divBdr>
        <w:top w:val="none" w:sz="0" w:space="0" w:color="auto"/>
        <w:left w:val="none" w:sz="0" w:space="0" w:color="auto"/>
        <w:bottom w:val="none" w:sz="0" w:space="0" w:color="auto"/>
        <w:right w:val="none" w:sz="0" w:space="0" w:color="auto"/>
      </w:divBdr>
    </w:div>
    <w:div w:id="1668829572">
      <w:bodyDiv w:val="1"/>
      <w:marLeft w:val="0"/>
      <w:marRight w:val="0"/>
      <w:marTop w:val="0"/>
      <w:marBottom w:val="0"/>
      <w:divBdr>
        <w:top w:val="none" w:sz="0" w:space="0" w:color="auto"/>
        <w:left w:val="none" w:sz="0" w:space="0" w:color="auto"/>
        <w:bottom w:val="none" w:sz="0" w:space="0" w:color="auto"/>
        <w:right w:val="none" w:sz="0" w:space="0" w:color="auto"/>
      </w:divBdr>
      <w:divsChild>
        <w:div w:id="72357265">
          <w:marLeft w:val="0"/>
          <w:marRight w:val="0"/>
          <w:marTop w:val="0"/>
          <w:marBottom w:val="160"/>
          <w:divBdr>
            <w:top w:val="none" w:sz="0" w:space="0" w:color="auto"/>
            <w:left w:val="none" w:sz="0" w:space="0" w:color="auto"/>
            <w:bottom w:val="none" w:sz="0" w:space="0" w:color="auto"/>
            <w:right w:val="none" w:sz="0" w:space="0" w:color="auto"/>
          </w:divBdr>
        </w:div>
        <w:div w:id="654264411">
          <w:marLeft w:val="0"/>
          <w:marRight w:val="0"/>
          <w:marTop w:val="240"/>
          <w:marBottom w:val="240"/>
          <w:divBdr>
            <w:top w:val="none" w:sz="0" w:space="0" w:color="auto"/>
            <w:left w:val="none" w:sz="0" w:space="0" w:color="auto"/>
            <w:bottom w:val="none" w:sz="0" w:space="0" w:color="auto"/>
            <w:right w:val="none" w:sz="0" w:space="0" w:color="auto"/>
          </w:divBdr>
        </w:div>
        <w:div w:id="1017269855">
          <w:marLeft w:val="0"/>
          <w:marRight w:val="0"/>
          <w:marTop w:val="240"/>
          <w:marBottom w:val="240"/>
          <w:divBdr>
            <w:top w:val="none" w:sz="0" w:space="0" w:color="auto"/>
            <w:left w:val="none" w:sz="0" w:space="0" w:color="auto"/>
            <w:bottom w:val="none" w:sz="0" w:space="0" w:color="auto"/>
            <w:right w:val="none" w:sz="0" w:space="0" w:color="auto"/>
          </w:divBdr>
        </w:div>
        <w:div w:id="1148981922">
          <w:marLeft w:val="0"/>
          <w:marRight w:val="0"/>
          <w:marTop w:val="0"/>
          <w:marBottom w:val="160"/>
          <w:divBdr>
            <w:top w:val="none" w:sz="0" w:space="0" w:color="auto"/>
            <w:left w:val="none" w:sz="0" w:space="0" w:color="auto"/>
            <w:bottom w:val="none" w:sz="0" w:space="0" w:color="auto"/>
            <w:right w:val="none" w:sz="0" w:space="0" w:color="auto"/>
          </w:divBdr>
        </w:div>
        <w:div w:id="1294020571">
          <w:marLeft w:val="0"/>
          <w:marRight w:val="0"/>
          <w:marTop w:val="0"/>
          <w:marBottom w:val="160"/>
          <w:divBdr>
            <w:top w:val="none" w:sz="0" w:space="0" w:color="auto"/>
            <w:left w:val="none" w:sz="0" w:space="0" w:color="auto"/>
            <w:bottom w:val="none" w:sz="0" w:space="0" w:color="auto"/>
            <w:right w:val="none" w:sz="0" w:space="0" w:color="auto"/>
          </w:divBdr>
        </w:div>
        <w:div w:id="1888372399">
          <w:marLeft w:val="0"/>
          <w:marRight w:val="0"/>
          <w:marTop w:val="0"/>
          <w:marBottom w:val="160"/>
          <w:divBdr>
            <w:top w:val="none" w:sz="0" w:space="0" w:color="auto"/>
            <w:left w:val="none" w:sz="0" w:space="0" w:color="auto"/>
            <w:bottom w:val="none" w:sz="0" w:space="0" w:color="auto"/>
            <w:right w:val="none" w:sz="0" w:space="0" w:color="auto"/>
          </w:divBdr>
        </w:div>
        <w:div w:id="1976640199">
          <w:marLeft w:val="0"/>
          <w:marRight w:val="0"/>
          <w:marTop w:val="0"/>
          <w:marBottom w:val="160"/>
          <w:divBdr>
            <w:top w:val="none" w:sz="0" w:space="0" w:color="auto"/>
            <w:left w:val="none" w:sz="0" w:space="0" w:color="auto"/>
            <w:bottom w:val="none" w:sz="0" w:space="0" w:color="auto"/>
            <w:right w:val="none" w:sz="0" w:space="0" w:color="auto"/>
          </w:divBdr>
        </w:div>
      </w:divsChild>
    </w:div>
    <w:div w:id="1695882064">
      <w:bodyDiv w:val="1"/>
      <w:marLeft w:val="0"/>
      <w:marRight w:val="0"/>
      <w:marTop w:val="0"/>
      <w:marBottom w:val="0"/>
      <w:divBdr>
        <w:top w:val="none" w:sz="0" w:space="0" w:color="auto"/>
        <w:left w:val="none" w:sz="0" w:space="0" w:color="auto"/>
        <w:bottom w:val="none" w:sz="0" w:space="0" w:color="auto"/>
        <w:right w:val="none" w:sz="0" w:space="0" w:color="auto"/>
      </w:divBdr>
    </w:div>
    <w:div w:id="1710447944">
      <w:bodyDiv w:val="1"/>
      <w:marLeft w:val="0"/>
      <w:marRight w:val="0"/>
      <w:marTop w:val="0"/>
      <w:marBottom w:val="0"/>
      <w:divBdr>
        <w:top w:val="none" w:sz="0" w:space="0" w:color="auto"/>
        <w:left w:val="none" w:sz="0" w:space="0" w:color="auto"/>
        <w:bottom w:val="none" w:sz="0" w:space="0" w:color="auto"/>
        <w:right w:val="none" w:sz="0" w:space="0" w:color="auto"/>
      </w:divBdr>
    </w:div>
    <w:div w:id="1713386598">
      <w:bodyDiv w:val="1"/>
      <w:marLeft w:val="0"/>
      <w:marRight w:val="0"/>
      <w:marTop w:val="0"/>
      <w:marBottom w:val="0"/>
      <w:divBdr>
        <w:top w:val="none" w:sz="0" w:space="0" w:color="auto"/>
        <w:left w:val="none" w:sz="0" w:space="0" w:color="auto"/>
        <w:bottom w:val="none" w:sz="0" w:space="0" w:color="auto"/>
        <w:right w:val="none" w:sz="0" w:space="0" w:color="auto"/>
      </w:divBdr>
      <w:divsChild>
        <w:div w:id="1102998284">
          <w:marLeft w:val="0"/>
          <w:marRight w:val="0"/>
          <w:marTop w:val="0"/>
          <w:marBottom w:val="0"/>
          <w:divBdr>
            <w:top w:val="none" w:sz="0" w:space="0" w:color="auto"/>
            <w:left w:val="none" w:sz="0" w:space="0" w:color="auto"/>
            <w:bottom w:val="none" w:sz="0" w:space="0" w:color="auto"/>
            <w:right w:val="none" w:sz="0" w:space="0" w:color="auto"/>
          </w:divBdr>
        </w:div>
        <w:div w:id="1696615378">
          <w:marLeft w:val="0"/>
          <w:marRight w:val="0"/>
          <w:marTop w:val="0"/>
          <w:marBottom w:val="0"/>
          <w:divBdr>
            <w:top w:val="none" w:sz="0" w:space="0" w:color="auto"/>
            <w:left w:val="none" w:sz="0" w:space="0" w:color="auto"/>
            <w:bottom w:val="none" w:sz="0" w:space="0" w:color="auto"/>
            <w:right w:val="none" w:sz="0" w:space="0" w:color="auto"/>
          </w:divBdr>
        </w:div>
        <w:div w:id="1858999113">
          <w:marLeft w:val="0"/>
          <w:marRight w:val="0"/>
          <w:marTop w:val="0"/>
          <w:marBottom w:val="0"/>
          <w:divBdr>
            <w:top w:val="none" w:sz="0" w:space="0" w:color="auto"/>
            <w:left w:val="none" w:sz="0" w:space="0" w:color="auto"/>
            <w:bottom w:val="none" w:sz="0" w:space="0" w:color="auto"/>
            <w:right w:val="none" w:sz="0" w:space="0" w:color="auto"/>
          </w:divBdr>
        </w:div>
        <w:div w:id="1939483052">
          <w:marLeft w:val="0"/>
          <w:marRight w:val="0"/>
          <w:marTop w:val="0"/>
          <w:marBottom w:val="0"/>
          <w:divBdr>
            <w:top w:val="none" w:sz="0" w:space="0" w:color="auto"/>
            <w:left w:val="none" w:sz="0" w:space="0" w:color="auto"/>
            <w:bottom w:val="none" w:sz="0" w:space="0" w:color="auto"/>
            <w:right w:val="none" w:sz="0" w:space="0" w:color="auto"/>
          </w:divBdr>
        </w:div>
      </w:divsChild>
    </w:div>
    <w:div w:id="1722047604">
      <w:bodyDiv w:val="1"/>
      <w:marLeft w:val="0"/>
      <w:marRight w:val="0"/>
      <w:marTop w:val="0"/>
      <w:marBottom w:val="0"/>
      <w:divBdr>
        <w:top w:val="none" w:sz="0" w:space="0" w:color="auto"/>
        <w:left w:val="none" w:sz="0" w:space="0" w:color="auto"/>
        <w:bottom w:val="none" w:sz="0" w:space="0" w:color="auto"/>
        <w:right w:val="none" w:sz="0" w:space="0" w:color="auto"/>
      </w:divBdr>
    </w:div>
    <w:div w:id="1757625602">
      <w:bodyDiv w:val="1"/>
      <w:marLeft w:val="0"/>
      <w:marRight w:val="0"/>
      <w:marTop w:val="0"/>
      <w:marBottom w:val="0"/>
      <w:divBdr>
        <w:top w:val="none" w:sz="0" w:space="0" w:color="auto"/>
        <w:left w:val="none" w:sz="0" w:space="0" w:color="auto"/>
        <w:bottom w:val="none" w:sz="0" w:space="0" w:color="auto"/>
        <w:right w:val="none" w:sz="0" w:space="0" w:color="auto"/>
      </w:divBdr>
    </w:div>
    <w:div w:id="1801420031">
      <w:bodyDiv w:val="1"/>
      <w:marLeft w:val="0"/>
      <w:marRight w:val="0"/>
      <w:marTop w:val="0"/>
      <w:marBottom w:val="0"/>
      <w:divBdr>
        <w:top w:val="none" w:sz="0" w:space="0" w:color="auto"/>
        <w:left w:val="none" w:sz="0" w:space="0" w:color="auto"/>
        <w:bottom w:val="none" w:sz="0" w:space="0" w:color="auto"/>
        <w:right w:val="none" w:sz="0" w:space="0" w:color="auto"/>
      </w:divBdr>
    </w:div>
    <w:div w:id="1848328082">
      <w:bodyDiv w:val="1"/>
      <w:marLeft w:val="0"/>
      <w:marRight w:val="0"/>
      <w:marTop w:val="0"/>
      <w:marBottom w:val="0"/>
      <w:divBdr>
        <w:top w:val="none" w:sz="0" w:space="0" w:color="auto"/>
        <w:left w:val="none" w:sz="0" w:space="0" w:color="auto"/>
        <w:bottom w:val="none" w:sz="0" w:space="0" w:color="auto"/>
        <w:right w:val="none" w:sz="0" w:space="0" w:color="auto"/>
      </w:divBdr>
    </w:div>
    <w:div w:id="1848858524">
      <w:bodyDiv w:val="1"/>
      <w:marLeft w:val="0"/>
      <w:marRight w:val="0"/>
      <w:marTop w:val="0"/>
      <w:marBottom w:val="0"/>
      <w:divBdr>
        <w:top w:val="none" w:sz="0" w:space="0" w:color="auto"/>
        <w:left w:val="none" w:sz="0" w:space="0" w:color="auto"/>
        <w:bottom w:val="none" w:sz="0" w:space="0" w:color="auto"/>
        <w:right w:val="none" w:sz="0" w:space="0" w:color="auto"/>
      </w:divBdr>
    </w:div>
    <w:div w:id="1861695441">
      <w:bodyDiv w:val="1"/>
      <w:marLeft w:val="0"/>
      <w:marRight w:val="0"/>
      <w:marTop w:val="0"/>
      <w:marBottom w:val="0"/>
      <w:divBdr>
        <w:top w:val="none" w:sz="0" w:space="0" w:color="auto"/>
        <w:left w:val="none" w:sz="0" w:space="0" w:color="auto"/>
        <w:bottom w:val="none" w:sz="0" w:space="0" w:color="auto"/>
        <w:right w:val="none" w:sz="0" w:space="0" w:color="auto"/>
      </w:divBdr>
    </w:div>
    <w:div w:id="1868635866">
      <w:bodyDiv w:val="1"/>
      <w:marLeft w:val="0"/>
      <w:marRight w:val="0"/>
      <w:marTop w:val="0"/>
      <w:marBottom w:val="0"/>
      <w:divBdr>
        <w:top w:val="none" w:sz="0" w:space="0" w:color="auto"/>
        <w:left w:val="none" w:sz="0" w:space="0" w:color="auto"/>
        <w:bottom w:val="none" w:sz="0" w:space="0" w:color="auto"/>
        <w:right w:val="none" w:sz="0" w:space="0" w:color="auto"/>
      </w:divBdr>
      <w:divsChild>
        <w:div w:id="337345808">
          <w:marLeft w:val="0"/>
          <w:marRight w:val="0"/>
          <w:marTop w:val="0"/>
          <w:marBottom w:val="0"/>
          <w:divBdr>
            <w:top w:val="none" w:sz="0" w:space="0" w:color="auto"/>
            <w:left w:val="none" w:sz="0" w:space="0" w:color="auto"/>
            <w:bottom w:val="none" w:sz="0" w:space="0" w:color="auto"/>
            <w:right w:val="none" w:sz="0" w:space="0" w:color="auto"/>
          </w:divBdr>
        </w:div>
        <w:div w:id="1864587119">
          <w:marLeft w:val="0"/>
          <w:marRight w:val="0"/>
          <w:marTop w:val="0"/>
          <w:marBottom w:val="0"/>
          <w:divBdr>
            <w:top w:val="none" w:sz="0" w:space="0" w:color="auto"/>
            <w:left w:val="none" w:sz="0" w:space="0" w:color="auto"/>
            <w:bottom w:val="none" w:sz="0" w:space="0" w:color="auto"/>
            <w:right w:val="none" w:sz="0" w:space="0" w:color="auto"/>
          </w:divBdr>
        </w:div>
      </w:divsChild>
    </w:div>
    <w:div w:id="1989481026">
      <w:bodyDiv w:val="1"/>
      <w:marLeft w:val="0"/>
      <w:marRight w:val="0"/>
      <w:marTop w:val="0"/>
      <w:marBottom w:val="0"/>
      <w:divBdr>
        <w:top w:val="none" w:sz="0" w:space="0" w:color="auto"/>
        <w:left w:val="none" w:sz="0" w:space="0" w:color="auto"/>
        <w:bottom w:val="none" w:sz="0" w:space="0" w:color="auto"/>
        <w:right w:val="none" w:sz="0" w:space="0" w:color="auto"/>
      </w:divBdr>
    </w:div>
    <w:div w:id="2006200016">
      <w:bodyDiv w:val="1"/>
      <w:marLeft w:val="0"/>
      <w:marRight w:val="0"/>
      <w:marTop w:val="0"/>
      <w:marBottom w:val="0"/>
      <w:divBdr>
        <w:top w:val="none" w:sz="0" w:space="0" w:color="auto"/>
        <w:left w:val="none" w:sz="0" w:space="0" w:color="auto"/>
        <w:bottom w:val="none" w:sz="0" w:space="0" w:color="auto"/>
        <w:right w:val="none" w:sz="0" w:space="0" w:color="auto"/>
      </w:divBdr>
      <w:divsChild>
        <w:div w:id="391201919">
          <w:marLeft w:val="0"/>
          <w:marRight w:val="0"/>
          <w:marTop w:val="0"/>
          <w:marBottom w:val="0"/>
          <w:divBdr>
            <w:top w:val="none" w:sz="0" w:space="0" w:color="auto"/>
            <w:left w:val="none" w:sz="0" w:space="0" w:color="auto"/>
            <w:bottom w:val="none" w:sz="0" w:space="0" w:color="auto"/>
            <w:right w:val="none" w:sz="0" w:space="0" w:color="auto"/>
          </w:divBdr>
        </w:div>
        <w:div w:id="1205211490">
          <w:marLeft w:val="0"/>
          <w:marRight w:val="0"/>
          <w:marTop w:val="0"/>
          <w:marBottom w:val="0"/>
          <w:divBdr>
            <w:top w:val="none" w:sz="0" w:space="0" w:color="auto"/>
            <w:left w:val="none" w:sz="0" w:space="0" w:color="auto"/>
            <w:bottom w:val="none" w:sz="0" w:space="0" w:color="auto"/>
            <w:right w:val="none" w:sz="0" w:space="0" w:color="auto"/>
          </w:divBdr>
        </w:div>
      </w:divsChild>
    </w:div>
    <w:div w:id="2018312916">
      <w:bodyDiv w:val="1"/>
      <w:marLeft w:val="0"/>
      <w:marRight w:val="0"/>
      <w:marTop w:val="0"/>
      <w:marBottom w:val="0"/>
      <w:divBdr>
        <w:top w:val="none" w:sz="0" w:space="0" w:color="auto"/>
        <w:left w:val="none" w:sz="0" w:space="0" w:color="auto"/>
        <w:bottom w:val="none" w:sz="0" w:space="0" w:color="auto"/>
        <w:right w:val="none" w:sz="0" w:space="0" w:color="auto"/>
      </w:divBdr>
    </w:div>
    <w:div w:id="2053115338">
      <w:bodyDiv w:val="1"/>
      <w:marLeft w:val="0"/>
      <w:marRight w:val="0"/>
      <w:marTop w:val="0"/>
      <w:marBottom w:val="0"/>
      <w:divBdr>
        <w:top w:val="none" w:sz="0" w:space="0" w:color="auto"/>
        <w:left w:val="none" w:sz="0" w:space="0" w:color="auto"/>
        <w:bottom w:val="none" w:sz="0" w:space="0" w:color="auto"/>
        <w:right w:val="none" w:sz="0" w:space="0" w:color="auto"/>
      </w:divBdr>
    </w:div>
    <w:div w:id="2121795976">
      <w:bodyDiv w:val="1"/>
      <w:marLeft w:val="0"/>
      <w:marRight w:val="0"/>
      <w:marTop w:val="0"/>
      <w:marBottom w:val="0"/>
      <w:divBdr>
        <w:top w:val="none" w:sz="0" w:space="0" w:color="auto"/>
        <w:left w:val="none" w:sz="0" w:space="0" w:color="auto"/>
        <w:bottom w:val="none" w:sz="0" w:space="0" w:color="auto"/>
        <w:right w:val="none" w:sz="0" w:space="0" w:color="auto"/>
      </w:divBdr>
    </w:div>
    <w:div w:id="2122068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entanilladecorrespondencia@habitatbogota.gov.c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obropersuasivo@habitatbogota.gov.c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ane.gov.c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904F2CB0900F404FA487F128A2556F89" ma:contentTypeVersion="14" ma:contentTypeDescription="Crear nuevo documento." ma:contentTypeScope="" ma:versionID="17a24fe9df407c9326143a9aea76d480">
  <xsd:schema xmlns:xsd="http://www.w3.org/2001/XMLSchema" xmlns:xs="http://www.w3.org/2001/XMLSchema" xmlns:p="http://schemas.microsoft.com/office/2006/metadata/properties" xmlns:ns3="7d409d46-a812-4d61-8e4f-e21f7a237a0a" xmlns:ns4="8edd5471-0075-4fb3-8c0b-d86176ed4432" targetNamespace="http://schemas.microsoft.com/office/2006/metadata/properties" ma:root="true" ma:fieldsID="769e9cbc404bd4dd1f9b85117d30ce0e" ns3:_="" ns4:_="">
    <xsd:import namespace="7d409d46-a812-4d61-8e4f-e21f7a237a0a"/>
    <xsd:import namespace="8edd5471-0075-4fb3-8c0b-d86176ed443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_activity" minOccurs="0"/>
                <xsd:element ref="ns3:MediaServiceSearchProperties" minOccurs="0"/>
                <xsd:element ref="ns3:MediaServiceObjectDetectorVersions" minOccurs="0"/>
                <xsd:element ref="ns3:MediaServiceGenerationTime" minOccurs="0"/>
                <xsd:element ref="ns3:MediaServiceEventHashCode"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409d46-a812-4d61-8e4f-e21f7a237a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dd5471-0075-4fb3-8c0b-d86176ed4432"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7d409d46-a812-4d61-8e4f-e21f7a237a0a" xsi:nil="true"/>
  </documentManagement>
</p:properties>
</file>

<file path=customXml/itemProps1.xml><?xml version="1.0" encoding="utf-8"?>
<ds:datastoreItem xmlns:ds="http://schemas.openxmlformats.org/officeDocument/2006/customXml" ds:itemID="{75E46590-8C63-4D23-B736-E9676E4C1E30}">
  <ds:schemaRefs>
    <ds:schemaRef ds:uri="http://schemas.microsoft.com/sharepoint/v3/contenttype/forms"/>
  </ds:schemaRefs>
</ds:datastoreItem>
</file>

<file path=customXml/itemProps2.xml><?xml version="1.0" encoding="utf-8"?>
<ds:datastoreItem xmlns:ds="http://schemas.openxmlformats.org/officeDocument/2006/customXml" ds:itemID="{9D244FF8-5973-42FD-B320-29395243FC05}">
  <ds:schemaRefs>
    <ds:schemaRef ds:uri="http://schemas.openxmlformats.org/officeDocument/2006/bibliography"/>
  </ds:schemaRefs>
</ds:datastoreItem>
</file>

<file path=customXml/itemProps3.xml><?xml version="1.0" encoding="utf-8"?>
<ds:datastoreItem xmlns:ds="http://schemas.openxmlformats.org/officeDocument/2006/customXml" ds:itemID="{2F58FAC3-8523-4B2A-B69D-DD00210C1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409d46-a812-4d61-8e4f-e21f7a237a0a"/>
    <ds:schemaRef ds:uri="8edd5471-0075-4fb3-8c0b-d86176ed4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C3BDA6-775D-4748-9842-DC01BB7E014C}">
  <ds:schemaRefs>
    <ds:schemaRef ds:uri="http://schemas.microsoft.com/office/2006/metadata/properties"/>
    <ds:schemaRef ds:uri="http://schemas.microsoft.com/office/infopath/2007/PartnerControls"/>
    <ds:schemaRef ds:uri="7d409d46-a812-4d61-8e4f-e21f7a237a0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4363</Words>
  <Characters>24000</Characters>
  <Application>Microsoft Office Word</Application>
  <DocSecurity>0</DocSecurity>
  <Lines>200</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Mauricio Hernandez Beltran</cp:lastModifiedBy>
  <cp:revision>2</cp:revision>
  <cp:lastPrinted>2025-02-18T17:29:00Z</cp:lastPrinted>
  <dcterms:created xsi:type="dcterms:W3CDTF">2026-04-07T15:50:00Z</dcterms:created>
  <dcterms:modified xsi:type="dcterms:W3CDTF">2026-04-07T15:50:00Z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0x010100904F2CB0900F404FA487F128A2556F89</vt:lpwstr>
  </property>
</Properties>
</file>